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F0F985"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rPr>
          <w:rFonts w:ascii="Verdana" w:hAnsi="Verdana"/>
          <w:b/>
          <w:sz w:val="20"/>
          <w:szCs w:val="20"/>
        </w:rPr>
      </w:pPr>
      <w:r w:rsidRPr="00B17DCB">
        <w:rPr>
          <w:rFonts w:ascii="Verdana" w:eastAsia="Verdana" w:hAnsi="Verdana" w:cs="Verdana"/>
          <w:b/>
          <w:sz w:val="20"/>
          <w:szCs w:val="20"/>
        </w:rPr>
        <w:t>End-to-end trade digitalization: Questionnaire on regulatory analysis</w:t>
      </w:r>
    </w:p>
    <w:p w14:paraId="15A15489"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hAnsi="Verdana"/>
          <w:sz w:val="20"/>
          <w:szCs w:val="20"/>
        </w:rPr>
      </w:pPr>
      <w:r w:rsidRPr="00B17DCB">
        <w:rPr>
          <w:rFonts w:ascii="Verdana" w:eastAsia="Verdana" w:hAnsi="Verdana" w:cs="Verdana"/>
          <w:b/>
          <w:sz w:val="20"/>
          <w:szCs w:val="20"/>
        </w:rPr>
        <w:t>Introduction</w:t>
      </w:r>
    </w:p>
    <w:p w14:paraId="6934D0ED"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hAnsi="Verdana"/>
          <w:sz w:val="20"/>
          <w:szCs w:val="20"/>
        </w:rPr>
      </w:pPr>
      <w:r w:rsidRPr="00B17DCB">
        <w:rPr>
          <w:rFonts w:ascii="Verdana" w:eastAsia="Verdana" w:hAnsi="Verdana" w:cs="Verdana"/>
          <w:sz w:val="20"/>
          <w:szCs w:val="20"/>
        </w:rPr>
        <w:t>The United Nations Commission on International Trade Law (UNCITRAL) at its fifty-seventh session requested the secretariat to conduct a stocktaking exercise to examine all UNCITRAL legislative texts that referred to electronic aspects, including both UNCITRAL texts on electronic commerce and other texts that include provisions on the use of electronic means (A/79/17, para. 299). The Commission also requested a survey of the enactment of those texts and of the references to such texts contained in trade agreements. The secretariat was requested to circulate a questionnaire inviting States to provide the information and to submit copies of the relevant laws.</w:t>
      </w:r>
    </w:p>
    <w:p w14:paraId="2A40070A"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sidRPr="00B17DCB">
        <w:rPr>
          <w:rFonts w:ascii="Verdana" w:eastAsia="Verdana" w:hAnsi="Verdana" w:cs="Verdana"/>
          <w:sz w:val="20"/>
          <w:szCs w:val="20"/>
        </w:rPr>
        <w:t xml:space="preserve">This Questionnaire has been prepared by the International and Comparative Law Research </w:t>
      </w:r>
      <w:proofErr w:type="spellStart"/>
      <w:r w:rsidRPr="00B17DCB">
        <w:rPr>
          <w:rFonts w:ascii="Verdana" w:eastAsia="Verdana" w:hAnsi="Verdana" w:cs="Verdana"/>
          <w:sz w:val="20"/>
          <w:szCs w:val="20"/>
        </w:rPr>
        <w:t>Center</w:t>
      </w:r>
      <w:proofErr w:type="spellEnd"/>
      <w:r w:rsidRPr="00B17DCB">
        <w:rPr>
          <w:rFonts w:ascii="Verdana" w:eastAsia="Verdana" w:hAnsi="Verdana" w:cs="Verdana"/>
          <w:sz w:val="20"/>
          <w:szCs w:val="20"/>
        </w:rPr>
        <w:t xml:space="preserve"> (ICLRC) as a part of its research complementing the stocktaking exercise of the secretariat and is aimed at harmonizing the existing approaches to digital trade. The main objectives of the ICLRC research are to identify the current state of implementation of the UNCITRAL documents, as well as to outline the alternative approaches and possible gaps.</w:t>
      </w:r>
    </w:p>
    <w:p w14:paraId="755AD688"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hAnsi="Verdana"/>
          <w:sz w:val="20"/>
          <w:szCs w:val="20"/>
        </w:rPr>
      </w:pPr>
      <w:r w:rsidRPr="00B17DCB">
        <w:rPr>
          <w:rFonts w:ascii="Verdana" w:eastAsia="Verdana" w:hAnsi="Verdana" w:cs="Verdana"/>
          <w:sz w:val="20"/>
          <w:szCs w:val="20"/>
        </w:rPr>
        <w:t xml:space="preserve">This Questionnaire embraces </w:t>
      </w:r>
      <w:hyperlink r:id="rId7">
        <w:r w:rsidR="0051028F" w:rsidRPr="00B17DCB">
          <w:rPr>
            <w:rFonts w:ascii="Verdana" w:eastAsia="Verdana" w:hAnsi="Verdana" w:cs="Verdana"/>
            <w:color w:val="0563C1"/>
            <w:sz w:val="20"/>
            <w:szCs w:val="20"/>
            <w:u w:val="single"/>
          </w:rPr>
          <w:t>MLEC</w:t>
        </w:r>
      </w:hyperlink>
      <w:r w:rsidRPr="00B17DCB">
        <w:rPr>
          <w:rFonts w:ascii="Verdana" w:eastAsia="Verdana" w:hAnsi="Verdana" w:cs="Verdana"/>
          <w:sz w:val="20"/>
          <w:szCs w:val="20"/>
        </w:rPr>
        <w:t xml:space="preserve">, </w:t>
      </w:r>
      <w:hyperlink r:id="rId8">
        <w:r w:rsidR="0051028F" w:rsidRPr="00B17DCB">
          <w:rPr>
            <w:rFonts w:ascii="Verdana" w:eastAsia="Verdana" w:hAnsi="Verdana" w:cs="Verdana"/>
            <w:color w:val="0563C1"/>
            <w:sz w:val="20"/>
            <w:szCs w:val="20"/>
            <w:u w:val="single"/>
          </w:rPr>
          <w:t>MLES</w:t>
        </w:r>
      </w:hyperlink>
      <w:r w:rsidRPr="00B17DCB">
        <w:rPr>
          <w:rFonts w:ascii="Verdana" w:eastAsia="Verdana" w:hAnsi="Verdana" w:cs="Verdana"/>
          <w:sz w:val="20"/>
          <w:szCs w:val="20"/>
        </w:rPr>
        <w:t xml:space="preserve">, </w:t>
      </w:r>
      <w:hyperlink r:id="rId9">
        <w:r w:rsidR="0051028F" w:rsidRPr="00B17DCB">
          <w:rPr>
            <w:rFonts w:ascii="Verdana" w:eastAsia="Verdana" w:hAnsi="Verdana" w:cs="Verdana"/>
            <w:color w:val="0563C1"/>
            <w:sz w:val="20"/>
            <w:szCs w:val="20"/>
            <w:u w:val="single"/>
          </w:rPr>
          <w:t>ECC</w:t>
        </w:r>
      </w:hyperlink>
      <w:r w:rsidRPr="00B17DCB">
        <w:rPr>
          <w:rFonts w:ascii="Verdana" w:eastAsia="Verdana" w:hAnsi="Verdana" w:cs="Verdana"/>
          <w:sz w:val="20"/>
          <w:szCs w:val="20"/>
        </w:rPr>
        <w:t xml:space="preserve">, </w:t>
      </w:r>
      <w:hyperlink r:id="rId10">
        <w:r w:rsidR="0051028F" w:rsidRPr="00B17DCB">
          <w:rPr>
            <w:rFonts w:ascii="Verdana" w:eastAsia="Verdana" w:hAnsi="Verdana" w:cs="Verdana"/>
            <w:color w:val="0563C1"/>
            <w:sz w:val="20"/>
            <w:szCs w:val="20"/>
            <w:u w:val="single"/>
          </w:rPr>
          <w:t>MLETR</w:t>
        </w:r>
      </w:hyperlink>
      <w:r w:rsidRPr="00B17DCB">
        <w:rPr>
          <w:rFonts w:ascii="Verdana" w:eastAsia="Verdana" w:hAnsi="Verdana" w:cs="Verdana"/>
          <w:sz w:val="20"/>
          <w:szCs w:val="20"/>
        </w:rPr>
        <w:t xml:space="preserve">, </w:t>
      </w:r>
      <w:hyperlink r:id="rId11">
        <w:r w:rsidR="0051028F" w:rsidRPr="00B17DCB">
          <w:rPr>
            <w:rFonts w:ascii="Verdana" w:eastAsia="Verdana" w:hAnsi="Verdana" w:cs="Verdana"/>
            <w:color w:val="0563C1"/>
            <w:sz w:val="20"/>
            <w:szCs w:val="20"/>
            <w:u w:val="single"/>
          </w:rPr>
          <w:t>MLIT</w:t>
        </w:r>
      </w:hyperlink>
      <w:r w:rsidRPr="00B17DCB">
        <w:rPr>
          <w:rFonts w:ascii="Verdana" w:eastAsia="Verdana" w:hAnsi="Verdana" w:cs="Verdana"/>
          <w:sz w:val="20"/>
          <w:szCs w:val="20"/>
        </w:rPr>
        <w:t xml:space="preserve">, </w:t>
      </w:r>
      <w:hyperlink r:id="rId12">
        <w:r w:rsidR="0051028F" w:rsidRPr="00B17DCB">
          <w:rPr>
            <w:rFonts w:ascii="Verdana" w:eastAsia="Verdana" w:hAnsi="Verdana" w:cs="Verdana"/>
            <w:color w:val="0563C1"/>
            <w:sz w:val="20"/>
            <w:szCs w:val="20"/>
            <w:u w:val="single"/>
          </w:rPr>
          <w:t>MLAC</w:t>
        </w:r>
      </w:hyperlink>
      <w:r w:rsidRPr="00B17DCB">
        <w:rPr>
          <w:rFonts w:ascii="Verdana" w:eastAsia="Verdana" w:hAnsi="Verdana" w:cs="Verdana"/>
          <w:sz w:val="20"/>
          <w:szCs w:val="20"/>
        </w:rPr>
        <w:t xml:space="preserve">. It consolidates the UNCITRAL’s provisions on end-to-end trade digitalization based on the existing model laws and the convention in a generalized form in order to avoid duplication. </w:t>
      </w:r>
    </w:p>
    <w:p w14:paraId="38E51FAF"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sz w:val="20"/>
          <w:szCs w:val="20"/>
        </w:rPr>
      </w:pPr>
      <w:r w:rsidRPr="00B17DCB">
        <w:rPr>
          <w:rFonts w:ascii="Verdana" w:eastAsia="Verdana" w:hAnsi="Verdana" w:cs="Verdana"/>
          <w:b/>
          <w:sz w:val="20"/>
          <w:szCs w:val="20"/>
        </w:rPr>
        <w:t>Instructions</w:t>
      </w:r>
    </w:p>
    <w:p w14:paraId="48FD5537"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sidRPr="00B17DCB">
        <w:rPr>
          <w:rFonts w:ascii="Verdana" w:eastAsia="Verdana" w:hAnsi="Verdana" w:cs="Verdana"/>
          <w:sz w:val="20"/>
          <w:szCs w:val="20"/>
        </w:rPr>
        <w:t>This Questionnaire consists of seven parts. The first part deals with the regulatory landscape of your country. Kindly check which areas of digital trade are already covered by specific laws and briefly describe how each of the UNCITRAL General Principles is implemented in your country.</w:t>
      </w:r>
    </w:p>
    <w:p w14:paraId="39BAF440"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sidRPr="00B17DCB">
        <w:rPr>
          <w:rFonts w:ascii="Verdana" w:eastAsia="Verdana" w:hAnsi="Verdana" w:cs="Verdana"/>
          <w:sz w:val="20"/>
          <w:szCs w:val="20"/>
        </w:rPr>
        <w:t>Parts II to VI are based on the relevant model laws and the convention. When answering the questions, please use one of the three colours to fill in the cells in accordance with the colour coding of the study:</w:t>
      </w:r>
    </w:p>
    <w:tbl>
      <w:tblPr>
        <w:tblStyle w:val="a5"/>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5"/>
        <w:gridCol w:w="3115"/>
        <w:gridCol w:w="3115"/>
      </w:tblGrid>
      <w:tr w:rsidR="0051028F" w:rsidRPr="00B17DCB" w14:paraId="02682B56" w14:textId="77777777">
        <w:tc>
          <w:tcPr>
            <w:tcW w:w="3115" w:type="dxa"/>
            <w:shd w:val="clear" w:color="auto" w:fill="FBE5D5"/>
          </w:tcPr>
          <w:p w14:paraId="543909D9"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rPr>
            </w:pPr>
            <w:r w:rsidRPr="00B17DCB">
              <w:rPr>
                <w:rFonts w:ascii="Verdana" w:eastAsia="Verdana" w:hAnsi="Verdana" w:cs="Verdana"/>
                <w:b/>
                <w:sz w:val="20"/>
                <w:szCs w:val="20"/>
              </w:rPr>
              <w:t>no regulation:</w:t>
            </w:r>
            <w:r w:rsidRPr="00B17DCB">
              <w:rPr>
                <w:rFonts w:ascii="Verdana" w:eastAsia="Verdana" w:hAnsi="Verdana" w:cs="Verdana"/>
                <w:sz w:val="20"/>
                <w:szCs w:val="20"/>
              </w:rPr>
              <w:t xml:space="preserve"> </w:t>
            </w:r>
          </w:p>
          <w:p w14:paraId="2B3BB86E"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rPr>
                <w:rFonts w:ascii="Verdana" w:hAnsi="Verdana"/>
                <w:sz w:val="20"/>
                <w:szCs w:val="20"/>
              </w:rPr>
            </w:pPr>
            <w:r w:rsidRPr="00B17DCB">
              <w:rPr>
                <w:rFonts w:ascii="Verdana" w:eastAsia="Verdana" w:hAnsi="Verdana" w:cs="Verdana"/>
                <w:sz w:val="20"/>
                <w:szCs w:val="20"/>
              </w:rPr>
              <w:t>the subject matter is not subject to any specific regulation in your country, but general rules of commercial or contract law may apply</w:t>
            </w:r>
          </w:p>
        </w:tc>
        <w:tc>
          <w:tcPr>
            <w:tcW w:w="3115" w:type="dxa"/>
            <w:shd w:val="clear" w:color="auto" w:fill="E2EFD9"/>
          </w:tcPr>
          <w:p w14:paraId="2D1F0B56"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rPr>
            </w:pPr>
            <w:r w:rsidRPr="00B17DCB">
              <w:rPr>
                <w:rFonts w:ascii="Verdana" w:eastAsia="Verdana" w:hAnsi="Verdana" w:cs="Verdana"/>
                <w:b/>
                <w:sz w:val="20"/>
                <w:szCs w:val="20"/>
              </w:rPr>
              <w:t>UNCITRAL regulation:</w:t>
            </w:r>
            <w:r w:rsidRPr="00B17DCB">
              <w:rPr>
                <w:rFonts w:ascii="Verdana" w:eastAsia="Verdana" w:hAnsi="Verdana" w:cs="Verdana"/>
                <w:sz w:val="20"/>
                <w:szCs w:val="20"/>
              </w:rPr>
              <w:t xml:space="preserve"> </w:t>
            </w:r>
          </w:p>
          <w:p w14:paraId="1B029EA3"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rPr>
                <w:rFonts w:ascii="Verdana" w:hAnsi="Verdana"/>
                <w:sz w:val="20"/>
                <w:szCs w:val="20"/>
              </w:rPr>
            </w:pPr>
            <w:r w:rsidRPr="00B17DCB">
              <w:rPr>
                <w:rFonts w:ascii="Verdana" w:eastAsia="Verdana" w:hAnsi="Verdana" w:cs="Verdana"/>
                <w:sz w:val="20"/>
                <w:szCs w:val="20"/>
              </w:rPr>
              <w:t>the relevant UNCITRAL provision is fully incorporated in the laws of your country. We kindly ask you to briefly describe this regulation</w:t>
            </w:r>
          </w:p>
        </w:tc>
        <w:tc>
          <w:tcPr>
            <w:tcW w:w="3115" w:type="dxa"/>
            <w:shd w:val="clear" w:color="auto" w:fill="DEEBF6"/>
          </w:tcPr>
          <w:p w14:paraId="4E8C9620"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rPr>
                <w:rFonts w:ascii="Verdana" w:hAnsi="Verdana"/>
                <w:sz w:val="20"/>
                <w:szCs w:val="20"/>
              </w:rPr>
            </w:pPr>
            <w:r w:rsidRPr="00B17DCB">
              <w:rPr>
                <w:rFonts w:ascii="Verdana" w:eastAsia="Verdana" w:hAnsi="Verdana" w:cs="Verdana"/>
                <w:b/>
                <w:sz w:val="20"/>
                <w:szCs w:val="20"/>
              </w:rPr>
              <w:t>alternative regulation:</w:t>
            </w:r>
            <w:r w:rsidRPr="00B17DCB">
              <w:rPr>
                <w:rFonts w:ascii="Verdana" w:eastAsia="Verdana" w:hAnsi="Verdana" w:cs="Verdana"/>
                <w:sz w:val="20"/>
                <w:szCs w:val="20"/>
              </w:rPr>
              <w:t xml:space="preserve"> the issue addressed by the relevant UNCITRAL provision is regulated in the alternative manner by the laws of your country. We kindly ask you to briefly describe your country's approach so that we can use it for the proposals for further harmonization and consolidation of UNCITRAL instruments.</w:t>
            </w:r>
          </w:p>
        </w:tc>
      </w:tr>
    </w:tbl>
    <w:p w14:paraId="71533052"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sidRPr="00B17DCB">
        <w:rPr>
          <w:rFonts w:ascii="Verdana" w:eastAsia="Verdana" w:hAnsi="Verdana" w:cs="Verdana"/>
          <w:sz w:val="20"/>
          <w:szCs w:val="20"/>
        </w:rPr>
        <w:t xml:space="preserve">Part VII deals with the regulatory gaps and aims at identifying the areas not yet covered by the UNCITRAL instruments.  </w:t>
      </w:r>
    </w:p>
    <w:p w14:paraId="1F71AED5"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sidRPr="00B17DCB">
        <w:rPr>
          <w:rFonts w:ascii="Verdana" w:eastAsia="Verdana" w:hAnsi="Verdana" w:cs="Verdana"/>
          <w:sz w:val="20"/>
          <w:szCs w:val="20"/>
        </w:rPr>
        <w:t>The ICLRC would appreciate receiving responses by the end of February to allow time for compilation and analysis. The ICLRC reserves the right to make the information you provide publicly available unless you indicate otherwise.</w:t>
      </w:r>
    </w:p>
    <w:p w14:paraId="674CE14A" w14:textId="77777777" w:rsidR="0051028F" w:rsidRPr="00B17DCB" w:rsidRDefault="0054508D">
      <w:pPr>
        <w:pageBreakBefore/>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r w:rsidRPr="00B17DCB">
        <w:rPr>
          <w:rFonts w:ascii="Verdana" w:eastAsia="Verdana" w:hAnsi="Verdana" w:cs="Verdana"/>
          <w:b/>
          <w:color w:val="143055"/>
          <w:sz w:val="20"/>
          <w:szCs w:val="20"/>
        </w:rPr>
        <w:lastRenderedPageBreak/>
        <w:t>Part I. General</w:t>
      </w:r>
    </w:p>
    <w:p w14:paraId="0B6BD1C4"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sidRPr="00B17DCB">
        <w:rPr>
          <w:rFonts w:ascii="Verdana" w:eastAsia="Verdana" w:hAnsi="Verdana" w:cs="Verdana"/>
          <w:sz w:val="20"/>
          <w:szCs w:val="20"/>
        </w:rPr>
        <w:t>What special laws are there in your country?</w:t>
      </w:r>
    </w:p>
    <w:p w14:paraId="425B05AC"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r w:rsidRPr="00B17DCB">
        <w:rPr>
          <w:rFonts w:ascii="Segoe UI Symbol" w:eastAsia="Quattrocento Sans" w:hAnsi="Segoe UI Symbol" w:cs="Segoe UI Symbol"/>
          <w:sz w:val="20"/>
          <w:szCs w:val="20"/>
        </w:rPr>
        <w:t>☐</w:t>
      </w:r>
      <w:r w:rsidRPr="00B17DCB">
        <w:rPr>
          <w:rFonts w:ascii="Verdana" w:eastAsia="Verdana" w:hAnsi="Verdana" w:cs="Verdana"/>
          <w:sz w:val="20"/>
          <w:szCs w:val="20"/>
        </w:rPr>
        <w:t>on electronic commerce/digital trade</w:t>
      </w:r>
    </w:p>
    <w:tbl>
      <w:tblPr>
        <w:tblStyle w:val="a6"/>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51028F" w:rsidRPr="00B17DCB" w14:paraId="25F73A39" w14:textId="77777777">
        <w:tc>
          <w:tcPr>
            <w:tcW w:w="9345" w:type="dxa"/>
          </w:tcPr>
          <w:p w14:paraId="38F57D8A" w14:textId="4C026690" w:rsidR="0051028F" w:rsidRPr="004A4EA3" w:rsidRDefault="001B6E24">
            <w:pPr>
              <w:pBdr>
                <w:top w:val="none" w:sz="0" w:space="0" w:color="000000"/>
                <w:left w:val="none" w:sz="0" w:space="0" w:color="000000"/>
                <w:bottom w:val="none" w:sz="0" w:space="0" w:color="000000"/>
                <w:right w:val="none" w:sz="0" w:space="0" w:color="000000"/>
                <w:between w:val="none" w:sz="0" w:space="0" w:color="000000"/>
              </w:pBdr>
              <w:rPr>
                <w:rFonts w:ascii="Verdana" w:hAnsi="Verdana"/>
                <w:b/>
                <w:bCs/>
                <w:sz w:val="20"/>
                <w:szCs w:val="20"/>
              </w:rPr>
            </w:pPr>
            <w:r w:rsidRPr="004A4EA3">
              <w:rPr>
                <w:rFonts w:ascii="Verdana" w:hAnsi="Verdana"/>
                <w:b/>
                <w:bCs/>
                <w:sz w:val="20"/>
                <w:szCs w:val="20"/>
              </w:rPr>
              <w:t>Federal Decree Law No 46/202</w:t>
            </w:r>
            <w:r w:rsidR="002E3B0A" w:rsidRPr="004A4EA3">
              <w:rPr>
                <w:rFonts w:ascii="Verdana" w:hAnsi="Verdana"/>
                <w:b/>
                <w:bCs/>
                <w:sz w:val="20"/>
                <w:szCs w:val="20"/>
              </w:rPr>
              <w:t>1</w:t>
            </w:r>
            <w:r w:rsidRPr="004A4EA3">
              <w:rPr>
                <w:rFonts w:ascii="Verdana" w:hAnsi="Verdana"/>
                <w:b/>
                <w:bCs/>
                <w:sz w:val="20"/>
                <w:szCs w:val="20"/>
              </w:rPr>
              <w:t xml:space="preserve"> On Electronic Transactions and Trust Services </w:t>
            </w:r>
          </w:p>
          <w:p w14:paraId="64C7A8D9" w14:textId="3C79EAD3" w:rsidR="001B6E24" w:rsidRPr="004A4EA3" w:rsidRDefault="001B6E24">
            <w:pPr>
              <w:pBdr>
                <w:top w:val="none" w:sz="0" w:space="0" w:color="000000"/>
                <w:left w:val="none" w:sz="0" w:space="0" w:color="000000"/>
                <w:bottom w:val="none" w:sz="0" w:space="0" w:color="000000"/>
                <w:right w:val="none" w:sz="0" w:space="0" w:color="000000"/>
                <w:between w:val="none" w:sz="0" w:space="0" w:color="000000"/>
              </w:pBdr>
              <w:rPr>
                <w:rFonts w:ascii="Verdana" w:hAnsi="Verdana"/>
                <w:b/>
                <w:bCs/>
                <w:sz w:val="20"/>
                <w:szCs w:val="20"/>
                <w:lang w:val="ru-RU"/>
              </w:rPr>
            </w:pPr>
            <w:r w:rsidRPr="004A4EA3">
              <w:rPr>
                <w:rFonts w:ascii="Verdana" w:hAnsi="Verdana"/>
                <w:b/>
                <w:bCs/>
                <w:sz w:val="20"/>
                <w:szCs w:val="20"/>
              </w:rPr>
              <w:t>Cabinet Decisions No 28/202</w:t>
            </w:r>
            <w:r w:rsidR="002E3B0A" w:rsidRPr="004A4EA3">
              <w:rPr>
                <w:rFonts w:ascii="Verdana" w:hAnsi="Verdana"/>
                <w:b/>
                <w:bCs/>
                <w:sz w:val="20"/>
                <w:szCs w:val="20"/>
                <w:lang w:val="ru-RU"/>
              </w:rPr>
              <w:t xml:space="preserve">3 </w:t>
            </w:r>
          </w:p>
          <w:p w14:paraId="3CDDD9BF" w14:textId="77777777" w:rsidR="0051028F" w:rsidRPr="00B17DCB" w:rsidRDefault="0051028F">
            <w:pPr>
              <w:pBdr>
                <w:top w:val="none" w:sz="0" w:space="0" w:color="000000"/>
                <w:left w:val="none" w:sz="0" w:space="0" w:color="000000"/>
                <w:bottom w:val="none" w:sz="0" w:space="0" w:color="000000"/>
                <w:right w:val="none" w:sz="0" w:space="0" w:color="000000"/>
                <w:between w:val="none" w:sz="0" w:space="0" w:color="000000"/>
              </w:pBdr>
              <w:rPr>
                <w:rFonts w:ascii="Verdana" w:hAnsi="Verdana"/>
                <w:sz w:val="20"/>
                <w:szCs w:val="20"/>
              </w:rPr>
            </w:pPr>
          </w:p>
        </w:tc>
      </w:tr>
    </w:tbl>
    <w:p w14:paraId="18815B46" w14:textId="77777777" w:rsidR="0051028F" w:rsidRPr="00B17DCB" w:rsidRDefault="0051028F">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p>
    <w:p w14:paraId="3597599B"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r w:rsidRPr="00B17DCB">
        <w:rPr>
          <w:rFonts w:ascii="Segoe UI Symbol" w:eastAsia="Quattrocento Sans" w:hAnsi="Segoe UI Symbol" w:cs="Segoe UI Symbol"/>
          <w:sz w:val="20"/>
          <w:szCs w:val="20"/>
        </w:rPr>
        <w:t>☐</w:t>
      </w:r>
      <w:r w:rsidRPr="00B17DCB">
        <w:rPr>
          <w:rFonts w:ascii="Verdana" w:eastAsia="Verdana" w:hAnsi="Verdana" w:cs="Verdana"/>
          <w:sz w:val="20"/>
          <w:szCs w:val="20"/>
        </w:rPr>
        <w:t>on electronic/digital signatures</w:t>
      </w:r>
    </w:p>
    <w:tbl>
      <w:tblPr>
        <w:tblStyle w:val="a7"/>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51028F" w:rsidRPr="00B17DCB" w14:paraId="038630AF" w14:textId="77777777">
        <w:tc>
          <w:tcPr>
            <w:tcW w:w="9345" w:type="dxa"/>
          </w:tcPr>
          <w:p w14:paraId="0A556C99" w14:textId="66416353" w:rsidR="0051028F" w:rsidRPr="004A4EA3" w:rsidRDefault="00C95429">
            <w:pPr>
              <w:pBdr>
                <w:top w:val="none" w:sz="0" w:space="0" w:color="000000"/>
                <w:left w:val="none" w:sz="0" w:space="0" w:color="000000"/>
                <w:bottom w:val="none" w:sz="0" w:space="0" w:color="000000"/>
                <w:right w:val="none" w:sz="0" w:space="0" w:color="000000"/>
                <w:between w:val="none" w:sz="0" w:space="0" w:color="000000"/>
              </w:pBdr>
              <w:rPr>
                <w:rFonts w:ascii="Verdana" w:hAnsi="Verdana"/>
                <w:b/>
                <w:bCs/>
                <w:sz w:val="20"/>
                <w:szCs w:val="20"/>
                <w:lang w:val="en-US"/>
              </w:rPr>
            </w:pPr>
            <w:r w:rsidRPr="004A4EA3">
              <w:rPr>
                <w:rFonts w:ascii="Verdana" w:hAnsi="Verdana"/>
                <w:b/>
                <w:bCs/>
                <w:sz w:val="20"/>
                <w:szCs w:val="20"/>
                <w:lang w:val="en-US"/>
              </w:rPr>
              <w:t xml:space="preserve">Federal Administrative Decision No 53 on the Adoption of Rules and Conditions Regulating the Tools for Setting-Up the Approved Electronic Signature and Electronic </w:t>
            </w:r>
            <w:r w:rsidR="004A4EA3">
              <w:rPr>
                <w:rFonts w:ascii="Verdana" w:hAnsi="Verdana"/>
                <w:b/>
                <w:bCs/>
                <w:sz w:val="20"/>
                <w:szCs w:val="20"/>
                <w:lang w:val="en-US"/>
              </w:rPr>
              <w:t>Stamp</w:t>
            </w:r>
            <w:r w:rsidRPr="004A4EA3">
              <w:rPr>
                <w:rFonts w:ascii="Verdana" w:hAnsi="Verdana"/>
                <w:b/>
                <w:bCs/>
                <w:sz w:val="20"/>
                <w:szCs w:val="20"/>
                <w:lang w:val="en-US"/>
              </w:rPr>
              <w:t xml:space="preserve">, and the Authentication and Approval Thereof </w:t>
            </w:r>
          </w:p>
          <w:p w14:paraId="0A33E288" w14:textId="77777777" w:rsidR="0051028F" w:rsidRPr="00B17DCB" w:rsidRDefault="0051028F">
            <w:pPr>
              <w:pBdr>
                <w:top w:val="none" w:sz="0" w:space="0" w:color="000000"/>
                <w:left w:val="none" w:sz="0" w:space="0" w:color="000000"/>
                <w:bottom w:val="none" w:sz="0" w:space="0" w:color="000000"/>
                <w:right w:val="none" w:sz="0" w:space="0" w:color="000000"/>
                <w:between w:val="none" w:sz="0" w:space="0" w:color="000000"/>
              </w:pBdr>
              <w:rPr>
                <w:rFonts w:ascii="Verdana" w:hAnsi="Verdana"/>
                <w:sz w:val="20"/>
                <w:szCs w:val="20"/>
              </w:rPr>
            </w:pPr>
          </w:p>
        </w:tc>
      </w:tr>
    </w:tbl>
    <w:p w14:paraId="4E0662AB" w14:textId="77777777" w:rsidR="0051028F" w:rsidRPr="00B17DCB" w:rsidRDefault="0051028F">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p>
    <w:p w14:paraId="660423B1"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r w:rsidRPr="00B17DCB">
        <w:rPr>
          <w:rFonts w:ascii="Segoe UI Symbol" w:eastAsia="Quattrocento Sans" w:hAnsi="Segoe UI Symbol" w:cs="Segoe UI Symbol"/>
          <w:sz w:val="20"/>
          <w:szCs w:val="20"/>
        </w:rPr>
        <w:t>☐</w:t>
      </w:r>
      <w:r w:rsidRPr="00B17DCB">
        <w:rPr>
          <w:rFonts w:ascii="Verdana" w:eastAsia="Verdana" w:hAnsi="Verdana" w:cs="Verdana"/>
          <w:sz w:val="20"/>
          <w:szCs w:val="20"/>
        </w:rPr>
        <w:t>on identity and trust services</w:t>
      </w:r>
    </w:p>
    <w:tbl>
      <w:tblPr>
        <w:tblStyle w:val="a8"/>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51028F" w:rsidRPr="00B17DCB" w14:paraId="343599FD" w14:textId="77777777">
        <w:tc>
          <w:tcPr>
            <w:tcW w:w="9345" w:type="dxa"/>
          </w:tcPr>
          <w:p w14:paraId="47DA3AE1" w14:textId="02E885D1" w:rsidR="0051028F" w:rsidRPr="00B17DCB" w:rsidRDefault="005E0A6B">
            <w:pPr>
              <w:pBdr>
                <w:top w:val="none" w:sz="0" w:space="0" w:color="000000"/>
                <w:left w:val="none" w:sz="0" w:space="0" w:color="000000"/>
                <w:bottom w:val="none" w:sz="0" w:space="0" w:color="000000"/>
                <w:right w:val="none" w:sz="0" w:space="0" w:color="000000"/>
                <w:between w:val="none" w:sz="0" w:space="0" w:color="000000"/>
              </w:pBdr>
              <w:rPr>
                <w:rFonts w:ascii="Verdana" w:hAnsi="Verdana"/>
                <w:sz w:val="20"/>
                <w:szCs w:val="20"/>
                <w:lang w:val="en-US"/>
              </w:rPr>
            </w:pPr>
            <w:r w:rsidRPr="004A4EA3">
              <w:rPr>
                <w:rFonts w:ascii="Verdana" w:hAnsi="Verdana"/>
                <w:b/>
                <w:bCs/>
                <w:sz w:val="20"/>
                <w:szCs w:val="20"/>
              </w:rPr>
              <w:t>Federal Decree Law No 46/2021 On Electronic Transactions and Trust Services</w:t>
            </w:r>
            <w:r w:rsidR="00B17DCB" w:rsidRPr="00B17DCB">
              <w:rPr>
                <w:rFonts w:ascii="Verdana" w:hAnsi="Verdana"/>
                <w:sz w:val="20"/>
                <w:szCs w:val="20"/>
              </w:rPr>
              <w:t xml:space="preserve"> defines trust services and qualified trust services and sets regulations for their implementation.</w:t>
            </w:r>
          </w:p>
          <w:p w14:paraId="1A11B410" w14:textId="77777777" w:rsidR="0051028F" w:rsidRPr="00B17DCB" w:rsidRDefault="0051028F">
            <w:pPr>
              <w:pBdr>
                <w:top w:val="none" w:sz="0" w:space="0" w:color="000000"/>
                <w:left w:val="none" w:sz="0" w:space="0" w:color="000000"/>
                <w:bottom w:val="none" w:sz="0" w:space="0" w:color="000000"/>
                <w:right w:val="none" w:sz="0" w:space="0" w:color="000000"/>
                <w:between w:val="none" w:sz="0" w:space="0" w:color="000000"/>
              </w:pBdr>
              <w:rPr>
                <w:rFonts w:ascii="Verdana" w:hAnsi="Verdana"/>
                <w:sz w:val="20"/>
                <w:szCs w:val="20"/>
              </w:rPr>
            </w:pPr>
          </w:p>
        </w:tc>
      </w:tr>
    </w:tbl>
    <w:p w14:paraId="07614007" w14:textId="77777777" w:rsidR="0051028F" w:rsidRPr="00B17DCB" w:rsidRDefault="0051028F">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p>
    <w:p w14:paraId="38E1FA1A"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r w:rsidRPr="00B17DCB">
        <w:rPr>
          <w:rFonts w:ascii="Segoe UI Symbol" w:eastAsia="Quattrocento Sans" w:hAnsi="Segoe UI Symbol" w:cs="Segoe UI Symbol"/>
          <w:sz w:val="20"/>
          <w:szCs w:val="20"/>
        </w:rPr>
        <w:t>☐</w:t>
      </w:r>
      <w:r w:rsidRPr="00B17DCB">
        <w:rPr>
          <w:rFonts w:ascii="Verdana" w:eastAsia="Verdana" w:hAnsi="Verdana" w:cs="Verdana"/>
          <w:sz w:val="20"/>
          <w:szCs w:val="20"/>
        </w:rPr>
        <w:t>on automated contracting</w:t>
      </w:r>
    </w:p>
    <w:tbl>
      <w:tblPr>
        <w:tblStyle w:val="a9"/>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51028F" w:rsidRPr="00B17DCB" w14:paraId="3E2D63AE" w14:textId="77777777">
        <w:tc>
          <w:tcPr>
            <w:tcW w:w="9345" w:type="dxa"/>
          </w:tcPr>
          <w:p w14:paraId="256F6525" w14:textId="0F0A546B" w:rsidR="000D08E5" w:rsidRPr="00B17DCB" w:rsidRDefault="000D08E5" w:rsidP="000D08E5">
            <w:pPr>
              <w:pBdr>
                <w:top w:val="none" w:sz="0" w:space="0" w:color="000000"/>
                <w:left w:val="none" w:sz="0" w:space="0" w:color="000000"/>
                <w:bottom w:val="none" w:sz="0" w:space="0" w:color="000000"/>
                <w:right w:val="none" w:sz="0" w:space="0" w:color="000000"/>
                <w:between w:val="none" w:sz="0" w:space="0" w:color="000000"/>
              </w:pBdr>
              <w:rPr>
                <w:rFonts w:ascii="Verdana" w:hAnsi="Verdana"/>
                <w:sz w:val="20"/>
                <w:szCs w:val="20"/>
                <w:lang w:val="en-US"/>
              </w:rPr>
            </w:pPr>
            <w:r w:rsidRPr="004A4EA3">
              <w:rPr>
                <w:rFonts w:ascii="Verdana" w:hAnsi="Verdana"/>
                <w:b/>
                <w:bCs/>
                <w:sz w:val="20"/>
                <w:szCs w:val="20"/>
              </w:rPr>
              <w:t>Federal Decree Law No 46/2021 On Electronic Transactions and Trust Services</w:t>
            </w:r>
            <w:r w:rsidR="00E73464" w:rsidRPr="00B17DCB">
              <w:rPr>
                <w:rFonts w:ascii="Verdana" w:hAnsi="Verdana"/>
                <w:sz w:val="20"/>
                <w:szCs w:val="20"/>
              </w:rPr>
              <w:t>, Article (1) Definitions</w:t>
            </w:r>
          </w:p>
          <w:p w14:paraId="6E4A946F" w14:textId="63C7B03E" w:rsidR="0051028F" w:rsidRPr="00B17DCB" w:rsidRDefault="00E73464" w:rsidP="000D08E5">
            <w:pPr>
              <w:pBdr>
                <w:top w:val="none" w:sz="0" w:space="0" w:color="000000"/>
                <w:left w:val="none" w:sz="0" w:space="0" w:color="000000"/>
                <w:bottom w:val="none" w:sz="0" w:space="0" w:color="000000"/>
                <w:right w:val="none" w:sz="0" w:space="0" w:color="000000"/>
                <w:between w:val="none" w:sz="0" w:space="0" w:color="000000"/>
              </w:pBdr>
              <w:rPr>
                <w:rFonts w:ascii="Verdana" w:hAnsi="Verdana"/>
                <w:sz w:val="20"/>
                <w:szCs w:val="20"/>
                <w:lang w:val="en-US"/>
              </w:rPr>
            </w:pPr>
            <w:r w:rsidRPr="00B17DCB">
              <w:rPr>
                <w:rFonts w:ascii="Verdana" w:hAnsi="Verdana"/>
                <w:sz w:val="20"/>
                <w:szCs w:val="20"/>
                <w:lang w:val="en-US"/>
              </w:rPr>
              <w:t xml:space="preserve">Definition of </w:t>
            </w:r>
            <w:r w:rsidRPr="00B17DCB">
              <w:rPr>
                <w:rFonts w:ascii="Verdana" w:hAnsi="Verdana"/>
                <w:b/>
                <w:bCs/>
                <w:sz w:val="20"/>
                <w:szCs w:val="20"/>
                <w:lang w:val="en-US"/>
              </w:rPr>
              <w:t>electronic transaction</w:t>
            </w:r>
            <w:r w:rsidR="00B17DCB" w:rsidRPr="00B17DCB">
              <w:rPr>
                <w:rFonts w:ascii="Verdana" w:hAnsi="Verdana"/>
                <w:b/>
                <w:bCs/>
                <w:sz w:val="20"/>
                <w:szCs w:val="20"/>
                <w:lang w:val="en-US"/>
              </w:rPr>
              <w:t>s</w:t>
            </w:r>
            <w:r w:rsidRPr="00B17DCB">
              <w:rPr>
                <w:rFonts w:ascii="Verdana" w:hAnsi="Verdana"/>
                <w:sz w:val="20"/>
                <w:szCs w:val="20"/>
                <w:lang w:val="en-US"/>
              </w:rPr>
              <w:t xml:space="preserve"> includes any contract or agreement made through electronic means: a</w:t>
            </w:r>
            <w:proofErr w:type="spellStart"/>
            <w:r w:rsidRPr="00B17DCB">
              <w:rPr>
                <w:rFonts w:ascii="Verdana" w:hAnsi="Verdana"/>
                <w:sz w:val="20"/>
                <w:szCs w:val="20"/>
              </w:rPr>
              <w:t>ny</w:t>
            </w:r>
            <w:proofErr w:type="spellEnd"/>
            <w:r w:rsidRPr="00B17DCB">
              <w:rPr>
                <w:rFonts w:ascii="Verdana" w:hAnsi="Verdana"/>
                <w:sz w:val="20"/>
                <w:szCs w:val="20"/>
              </w:rPr>
              <w:t xml:space="preserve"> transaction that is made, executed, provided or issued in whole or in part in electronic form, including contracts, agreements and other transactions and services.</w:t>
            </w:r>
          </w:p>
        </w:tc>
      </w:tr>
    </w:tbl>
    <w:p w14:paraId="6E55DFB4" w14:textId="77777777" w:rsidR="0051028F" w:rsidRPr="00B17DCB" w:rsidRDefault="0051028F">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p>
    <w:p w14:paraId="6F73DFE5"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r w:rsidRPr="00B17DCB">
        <w:rPr>
          <w:rFonts w:ascii="Segoe UI Symbol" w:eastAsia="Quattrocento Sans" w:hAnsi="Segoe UI Symbol" w:cs="Segoe UI Symbol"/>
          <w:sz w:val="20"/>
          <w:szCs w:val="20"/>
        </w:rPr>
        <w:t>☐</w:t>
      </w:r>
      <w:r w:rsidRPr="00B17DCB">
        <w:rPr>
          <w:rFonts w:ascii="Verdana" w:eastAsia="Verdana" w:hAnsi="Verdana" w:cs="Verdana"/>
          <w:sz w:val="20"/>
          <w:szCs w:val="20"/>
        </w:rPr>
        <w:t>on electronic/digital transferrable records</w:t>
      </w:r>
    </w:p>
    <w:tbl>
      <w:tblPr>
        <w:tblStyle w:val="aa"/>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51028F" w:rsidRPr="00B17DCB" w14:paraId="02E6CCC9" w14:textId="77777777">
        <w:tc>
          <w:tcPr>
            <w:tcW w:w="9345" w:type="dxa"/>
          </w:tcPr>
          <w:p w14:paraId="6B71AC2B" w14:textId="226C4D84" w:rsidR="0051028F" w:rsidRPr="00B17DCB" w:rsidRDefault="00B17DCB">
            <w:pPr>
              <w:pBdr>
                <w:top w:val="none" w:sz="0" w:space="0" w:color="000000"/>
                <w:left w:val="none" w:sz="0" w:space="0" w:color="000000"/>
                <w:bottom w:val="none" w:sz="0" w:space="0" w:color="000000"/>
                <w:right w:val="none" w:sz="0" w:space="0" w:color="000000"/>
                <w:between w:val="none" w:sz="0" w:space="0" w:color="000000"/>
              </w:pBdr>
              <w:rPr>
                <w:rFonts w:ascii="Verdana" w:hAnsi="Verdana"/>
                <w:sz w:val="20"/>
                <w:szCs w:val="20"/>
              </w:rPr>
            </w:pPr>
            <w:r w:rsidRPr="004A4EA3">
              <w:rPr>
                <w:rFonts w:ascii="Verdana" w:hAnsi="Verdana"/>
                <w:b/>
                <w:bCs/>
                <w:sz w:val="20"/>
                <w:szCs w:val="20"/>
              </w:rPr>
              <w:t>Federal Decree Law No 46/2021 On Electronic Transactions and Trust Services</w:t>
            </w:r>
            <w:r w:rsidRPr="00B17DCB">
              <w:rPr>
                <w:rFonts w:ascii="Verdana" w:hAnsi="Verdana"/>
                <w:sz w:val="20"/>
                <w:szCs w:val="20"/>
                <w:lang w:val="en-US"/>
              </w:rPr>
              <w:t xml:space="preserve"> does not explicitly use the phrase “digital transferable records,” it does address electronic documents, electronic signatures, and electronic </w:t>
            </w:r>
            <w:r w:rsidR="004A4EA3">
              <w:rPr>
                <w:rFonts w:ascii="Verdana" w:hAnsi="Verdana"/>
                <w:sz w:val="20"/>
                <w:szCs w:val="20"/>
                <w:lang w:val="en-US"/>
              </w:rPr>
              <w:t>stamp</w:t>
            </w:r>
            <w:r w:rsidRPr="00B17DCB">
              <w:rPr>
                <w:rFonts w:ascii="Verdana" w:hAnsi="Verdana"/>
                <w:sz w:val="20"/>
                <w:szCs w:val="20"/>
                <w:lang w:val="en-US"/>
              </w:rPr>
              <w:t>s in legally binding transactions. These provisions ensure that electronically created, stored, and transferred records are given the same legal effect as traditional paper-based documents, provided they meet certain authenticity and reliability standards.</w:t>
            </w:r>
          </w:p>
        </w:tc>
      </w:tr>
    </w:tbl>
    <w:p w14:paraId="6B4AE281"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sz w:val="20"/>
          <w:szCs w:val="20"/>
        </w:rPr>
      </w:pPr>
      <w:r w:rsidRPr="00B17DCB">
        <w:rPr>
          <w:rFonts w:ascii="Verdana" w:eastAsia="Verdana" w:hAnsi="Verdana" w:cs="Verdana"/>
          <w:b/>
          <w:sz w:val="20"/>
          <w:szCs w:val="20"/>
        </w:rPr>
        <w:t>Adherence to the UNCITRAL General Principles</w:t>
      </w:r>
    </w:p>
    <w:tbl>
      <w:tblPr>
        <w:tblStyle w:val="ab"/>
        <w:tblW w:w="9335" w:type="dxa"/>
        <w:tblLayout w:type="fixed"/>
        <w:tblLook w:val="0400" w:firstRow="0" w:lastRow="0" w:firstColumn="0" w:lastColumn="0" w:noHBand="0" w:noVBand="1"/>
      </w:tblPr>
      <w:tblGrid>
        <w:gridCol w:w="1848"/>
        <w:gridCol w:w="3902"/>
        <w:gridCol w:w="3585"/>
      </w:tblGrid>
      <w:tr w:rsidR="0051028F" w:rsidRPr="00B17DCB" w14:paraId="5E06E8AA" w14:textId="77777777" w:rsidTr="003762BF">
        <w:trPr>
          <w:trHeight w:val="584"/>
        </w:trPr>
        <w:tc>
          <w:tcPr>
            <w:tcW w:w="18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2E06481"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UNCITRAL principle</w:t>
            </w:r>
          </w:p>
        </w:tc>
        <w:tc>
          <w:tcPr>
            <w:tcW w:w="39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57C7A29"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Content of provision</w:t>
            </w:r>
          </w:p>
        </w:tc>
        <w:tc>
          <w:tcPr>
            <w:tcW w:w="35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36753CE"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Implementation in your country</w:t>
            </w:r>
          </w:p>
        </w:tc>
      </w:tr>
      <w:tr w:rsidR="0051028F" w:rsidRPr="00B17DCB" w14:paraId="4AC0CA6B" w14:textId="77777777" w:rsidTr="003762BF">
        <w:trPr>
          <w:trHeight w:val="584"/>
        </w:trPr>
        <w:tc>
          <w:tcPr>
            <w:tcW w:w="18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A18B213"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Non-discrimination</w:t>
            </w:r>
          </w:p>
        </w:tc>
        <w:tc>
          <w:tcPr>
            <w:tcW w:w="39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0746775"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Non-discrimination between information on a paper medium and information communicated or stored electronically.</w:t>
            </w:r>
          </w:p>
        </w:tc>
        <w:tc>
          <w:tcPr>
            <w:tcW w:w="35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1BD9CE3" w14:textId="37E8DF4B" w:rsidR="0051028F" w:rsidRPr="00B17DCB" w:rsidRDefault="003762BF"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b/>
                <w:bCs/>
                <w:color w:val="000000"/>
                <w:sz w:val="20"/>
                <w:szCs w:val="20"/>
                <w:lang w:val="en-US"/>
              </w:rPr>
              <w:t>Federal Decree Law No. 46/2021 on Electronic Transactions and Trust Services</w:t>
            </w:r>
            <w:r w:rsidR="007516D6">
              <w:rPr>
                <w:rFonts w:ascii="Verdana" w:eastAsia="PT Sans" w:hAnsi="Verdana" w:cs="PT Sans"/>
                <w:b/>
                <w:bCs/>
                <w:color w:val="000000"/>
                <w:sz w:val="20"/>
                <w:szCs w:val="20"/>
                <w:lang w:val="en-US"/>
              </w:rPr>
              <w:t xml:space="preserve"> (“the Law”)</w:t>
            </w:r>
            <w:r w:rsidRPr="00B17DCB">
              <w:rPr>
                <w:rFonts w:ascii="Verdana" w:eastAsia="PT Sans" w:hAnsi="Verdana" w:cs="PT Sans"/>
                <w:color w:val="000000"/>
                <w:sz w:val="20"/>
                <w:szCs w:val="20"/>
                <w:lang w:val="en-US"/>
              </w:rPr>
              <w:t xml:space="preserve"> explicitly addresses the principle of non-discrimination between paper-based and electronic information. </w:t>
            </w:r>
          </w:p>
          <w:p w14:paraId="11ADDB04" w14:textId="77777777" w:rsidR="003762BF" w:rsidRPr="00B17DCB" w:rsidRDefault="003762BF"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p>
          <w:p w14:paraId="55B7D975" w14:textId="77777777" w:rsidR="003762BF" w:rsidRPr="00E701AD" w:rsidRDefault="003762BF" w:rsidP="00923516">
            <w:pPr>
              <w:shd w:val="clear" w:color="auto" w:fill="EAF1DD" w:themeFill="accent3" w:themeFillTint="33"/>
              <w:spacing w:line="278" w:lineRule="auto"/>
              <w:rPr>
                <w:rFonts w:ascii="Verdana" w:hAnsi="Verdana"/>
                <w:sz w:val="20"/>
                <w:szCs w:val="20"/>
              </w:rPr>
            </w:pPr>
            <w:r w:rsidRPr="00E701AD">
              <w:rPr>
                <w:rFonts w:ascii="Verdana" w:hAnsi="Verdana"/>
                <w:b/>
                <w:bCs/>
                <w:sz w:val="20"/>
                <w:szCs w:val="20"/>
              </w:rPr>
              <w:lastRenderedPageBreak/>
              <w:t>Article (5) – Legal Recognition of Electronic Documents</w:t>
            </w:r>
            <w:r w:rsidRPr="00E701AD">
              <w:rPr>
                <w:rFonts w:ascii="Verdana" w:hAnsi="Verdana"/>
                <w:sz w:val="20"/>
                <w:szCs w:val="20"/>
              </w:rPr>
              <w:t>:</w:t>
            </w:r>
          </w:p>
          <w:p w14:paraId="091E2F67" w14:textId="77777777" w:rsidR="003762BF" w:rsidRPr="00E701AD" w:rsidRDefault="003762BF" w:rsidP="00923516">
            <w:pPr>
              <w:numPr>
                <w:ilvl w:val="0"/>
                <w:numId w:val="2"/>
              </w:numPr>
              <w:shd w:val="clear" w:color="auto" w:fill="EAF1DD" w:themeFill="accent3" w:themeFillTint="33"/>
              <w:spacing w:line="278" w:lineRule="auto"/>
              <w:rPr>
                <w:rFonts w:ascii="Verdana" w:hAnsi="Verdana"/>
                <w:sz w:val="20"/>
                <w:szCs w:val="20"/>
              </w:rPr>
            </w:pPr>
            <w:r w:rsidRPr="00E701AD">
              <w:rPr>
                <w:rFonts w:ascii="Verdana" w:hAnsi="Verdana"/>
                <w:sz w:val="20"/>
                <w:szCs w:val="20"/>
              </w:rPr>
              <w:t>This article confirms that electronic documents shall not be denied legal effect, enforceability, or validity solely because they are in electronic form.</w:t>
            </w:r>
          </w:p>
          <w:p w14:paraId="660D4A59" w14:textId="77777777" w:rsidR="003762BF" w:rsidRPr="00E701AD" w:rsidRDefault="003762BF" w:rsidP="00923516">
            <w:pPr>
              <w:numPr>
                <w:ilvl w:val="0"/>
                <w:numId w:val="2"/>
              </w:numPr>
              <w:shd w:val="clear" w:color="auto" w:fill="EAF1DD" w:themeFill="accent3" w:themeFillTint="33"/>
              <w:spacing w:line="278" w:lineRule="auto"/>
              <w:rPr>
                <w:rFonts w:ascii="Verdana" w:hAnsi="Verdana"/>
                <w:sz w:val="20"/>
                <w:szCs w:val="20"/>
              </w:rPr>
            </w:pPr>
            <w:r w:rsidRPr="00E701AD">
              <w:rPr>
                <w:rFonts w:ascii="Verdana" w:hAnsi="Verdana"/>
                <w:sz w:val="20"/>
                <w:szCs w:val="20"/>
              </w:rPr>
              <w:t>This establishes equivalence between paper and electronic formats in terms of legal recognition.</w:t>
            </w:r>
          </w:p>
          <w:p w14:paraId="26EA208F" w14:textId="787E0592" w:rsidR="003762BF" w:rsidRPr="00E701AD" w:rsidRDefault="003762BF" w:rsidP="00923516">
            <w:pPr>
              <w:shd w:val="clear" w:color="auto" w:fill="EAF1DD" w:themeFill="accent3" w:themeFillTint="33"/>
              <w:spacing w:line="278" w:lineRule="auto"/>
              <w:rPr>
                <w:rFonts w:ascii="Verdana" w:hAnsi="Verdana"/>
                <w:sz w:val="20"/>
                <w:szCs w:val="20"/>
              </w:rPr>
            </w:pPr>
            <w:r w:rsidRPr="00E701AD">
              <w:rPr>
                <w:rFonts w:ascii="Verdana" w:hAnsi="Verdana"/>
                <w:b/>
                <w:bCs/>
                <w:sz w:val="20"/>
                <w:szCs w:val="20"/>
              </w:rPr>
              <w:t xml:space="preserve">Article (18) – </w:t>
            </w:r>
            <w:r w:rsidR="004A4EA3">
              <w:rPr>
                <w:rFonts w:ascii="Verdana" w:eastAsia="PT Sans" w:hAnsi="Verdana" w:cs="PT Sans"/>
                <w:b/>
                <w:bCs/>
                <w:color w:val="000000"/>
                <w:sz w:val="20"/>
                <w:szCs w:val="20"/>
              </w:rPr>
              <w:t>Acceptance and Res Judicata of Electronic Evidence and Trust Services</w:t>
            </w:r>
            <w:r w:rsidRPr="00E701AD">
              <w:rPr>
                <w:rFonts w:ascii="Verdana" w:hAnsi="Verdana"/>
                <w:sz w:val="20"/>
                <w:szCs w:val="20"/>
              </w:rPr>
              <w:t>:</w:t>
            </w:r>
          </w:p>
          <w:p w14:paraId="7EEFDAD2" w14:textId="77777777" w:rsidR="003762BF" w:rsidRPr="00E701AD" w:rsidRDefault="003762BF" w:rsidP="00923516">
            <w:pPr>
              <w:numPr>
                <w:ilvl w:val="0"/>
                <w:numId w:val="3"/>
              </w:numPr>
              <w:shd w:val="clear" w:color="auto" w:fill="EAF1DD" w:themeFill="accent3" w:themeFillTint="33"/>
              <w:spacing w:line="278" w:lineRule="auto"/>
              <w:rPr>
                <w:rFonts w:ascii="Verdana" w:hAnsi="Verdana"/>
                <w:sz w:val="20"/>
                <w:szCs w:val="20"/>
              </w:rPr>
            </w:pPr>
            <w:r w:rsidRPr="00E701AD">
              <w:rPr>
                <w:rFonts w:ascii="Verdana" w:hAnsi="Verdana"/>
                <w:sz w:val="20"/>
                <w:szCs w:val="20"/>
              </w:rPr>
              <w:t>It ensures that electronic records, signatures, and transactions cannot be disregarded or treated differently from physical records simply because they are digital.</w:t>
            </w:r>
          </w:p>
          <w:p w14:paraId="52AAB86D" w14:textId="77777777" w:rsidR="003762BF" w:rsidRPr="00E701AD" w:rsidRDefault="003762BF" w:rsidP="00923516">
            <w:pPr>
              <w:numPr>
                <w:ilvl w:val="0"/>
                <w:numId w:val="3"/>
              </w:numPr>
              <w:shd w:val="clear" w:color="auto" w:fill="EAF1DD" w:themeFill="accent3" w:themeFillTint="33"/>
              <w:spacing w:line="278" w:lineRule="auto"/>
              <w:rPr>
                <w:rFonts w:ascii="Verdana" w:hAnsi="Verdana"/>
                <w:sz w:val="20"/>
                <w:szCs w:val="20"/>
              </w:rPr>
            </w:pPr>
            <w:r w:rsidRPr="00E701AD">
              <w:rPr>
                <w:rFonts w:ascii="Verdana" w:hAnsi="Verdana"/>
                <w:sz w:val="20"/>
                <w:szCs w:val="20"/>
              </w:rPr>
              <w:t>This guarantees that electronic information holds the same evidentiary weight as paper-based documents in legal proceedings.</w:t>
            </w:r>
          </w:p>
          <w:p w14:paraId="7A721D76" w14:textId="0DD7E10E" w:rsidR="003762BF" w:rsidRPr="00E701AD" w:rsidRDefault="003762BF" w:rsidP="00923516">
            <w:pPr>
              <w:shd w:val="clear" w:color="auto" w:fill="EAF1DD" w:themeFill="accent3" w:themeFillTint="33"/>
              <w:spacing w:line="278" w:lineRule="auto"/>
              <w:rPr>
                <w:rFonts w:ascii="Verdana" w:hAnsi="Verdana"/>
                <w:sz w:val="20"/>
                <w:szCs w:val="20"/>
              </w:rPr>
            </w:pPr>
            <w:r w:rsidRPr="00E701AD">
              <w:rPr>
                <w:rFonts w:ascii="Verdana" w:hAnsi="Verdana"/>
                <w:b/>
                <w:bCs/>
                <w:sz w:val="20"/>
                <w:szCs w:val="20"/>
              </w:rPr>
              <w:t xml:space="preserve">Article (28) – </w:t>
            </w:r>
            <w:r w:rsidR="004A4EA3">
              <w:rPr>
                <w:rFonts w:ascii="Verdana" w:hAnsi="Verdana"/>
                <w:b/>
                <w:bCs/>
                <w:sz w:val="20"/>
                <w:szCs w:val="20"/>
              </w:rPr>
              <w:t xml:space="preserve">Acceptance of Electronic Deal and Trust Services </w:t>
            </w:r>
            <w:r w:rsidRPr="00E701AD">
              <w:rPr>
                <w:rFonts w:ascii="Verdana" w:hAnsi="Verdana"/>
                <w:b/>
                <w:bCs/>
                <w:sz w:val="20"/>
                <w:szCs w:val="20"/>
              </w:rPr>
              <w:t xml:space="preserve"> </w:t>
            </w:r>
          </w:p>
          <w:p w14:paraId="06E13F57" w14:textId="437AC78D" w:rsidR="003762BF" w:rsidRPr="00E701AD" w:rsidRDefault="003762BF" w:rsidP="00923516">
            <w:pPr>
              <w:numPr>
                <w:ilvl w:val="0"/>
                <w:numId w:val="4"/>
              </w:numPr>
              <w:shd w:val="clear" w:color="auto" w:fill="EAF1DD" w:themeFill="accent3" w:themeFillTint="33"/>
              <w:tabs>
                <w:tab w:val="clear" w:pos="360"/>
                <w:tab w:val="num" w:pos="720"/>
              </w:tabs>
              <w:spacing w:line="278" w:lineRule="auto"/>
              <w:rPr>
                <w:rFonts w:ascii="Verdana" w:hAnsi="Verdana"/>
                <w:sz w:val="20"/>
                <w:szCs w:val="20"/>
              </w:rPr>
            </w:pPr>
            <w:r w:rsidRPr="00E701AD">
              <w:rPr>
                <w:rFonts w:ascii="Verdana" w:hAnsi="Verdana"/>
                <w:sz w:val="20"/>
                <w:szCs w:val="20"/>
              </w:rPr>
              <w:t xml:space="preserve">It reinforces that electronic transactions, signatures, and </w:t>
            </w:r>
            <w:r w:rsidR="004A4EA3">
              <w:rPr>
                <w:rFonts w:ascii="Verdana" w:hAnsi="Verdana"/>
                <w:sz w:val="20"/>
                <w:szCs w:val="20"/>
              </w:rPr>
              <w:t>stamp</w:t>
            </w:r>
            <w:r w:rsidRPr="00E701AD">
              <w:rPr>
                <w:rFonts w:ascii="Verdana" w:hAnsi="Verdana"/>
                <w:sz w:val="20"/>
                <w:szCs w:val="20"/>
              </w:rPr>
              <w:t>s have the same legal status as handwritten signatures and physical records.</w:t>
            </w:r>
          </w:p>
          <w:p w14:paraId="0A47AFAB" w14:textId="77777777" w:rsidR="003762BF" w:rsidRPr="00E701AD" w:rsidRDefault="003762BF" w:rsidP="00923516">
            <w:pPr>
              <w:numPr>
                <w:ilvl w:val="0"/>
                <w:numId w:val="4"/>
              </w:numPr>
              <w:shd w:val="clear" w:color="auto" w:fill="EAF1DD" w:themeFill="accent3" w:themeFillTint="33"/>
              <w:tabs>
                <w:tab w:val="clear" w:pos="360"/>
                <w:tab w:val="num" w:pos="720"/>
              </w:tabs>
              <w:spacing w:line="278" w:lineRule="auto"/>
              <w:rPr>
                <w:rFonts w:ascii="Verdana" w:hAnsi="Verdana"/>
                <w:sz w:val="20"/>
                <w:szCs w:val="20"/>
              </w:rPr>
            </w:pPr>
            <w:r w:rsidRPr="00E701AD">
              <w:rPr>
                <w:rFonts w:ascii="Verdana" w:hAnsi="Verdana"/>
                <w:sz w:val="20"/>
                <w:szCs w:val="20"/>
              </w:rPr>
              <w:t>This ensures that electronic documents and records are as legally binding as traditional paper contracts.</w:t>
            </w:r>
          </w:p>
          <w:p w14:paraId="7CB1C433" w14:textId="41F3FA33" w:rsidR="003762BF" w:rsidRPr="00B17DCB" w:rsidRDefault="003762BF">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p>
        </w:tc>
      </w:tr>
      <w:tr w:rsidR="0051028F" w:rsidRPr="00B17DCB" w14:paraId="49D7CCF6" w14:textId="77777777" w:rsidTr="00923516">
        <w:trPr>
          <w:trHeight w:val="584"/>
        </w:trPr>
        <w:tc>
          <w:tcPr>
            <w:tcW w:w="18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122484E"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Technology neutrality</w:t>
            </w:r>
          </w:p>
        </w:tc>
        <w:tc>
          <w:tcPr>
            <w:tcW w:w="39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B3CC594"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No discrimination should be made among the various techniques that may be used to communicate or store information electronically.</w:t>
            </w:r>
          </w:p>
        </w:tc>
        <w:tc>
          <w:tcPr>
            <w:tcW w:w="358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Mar>
              <w:top w:w="72" w:type="dxa"/>
              <w:left w:w="144" w:type="dxa"/>
              <w:bottom w:w="72" w:type="dxa"/>
              <w:right w:w="144" w:type="dxa"/>
            </w:tcMar>
          </w:tcPr>
          <w:p w14:paraId="399A11C1" w14:textId="77777777" w:rsidR="0054508D" w:rsidRDefault="0054508D" w:rsidP="003762BF">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Pr>
                <w:rFonts w:ascii="Verdana" w:eastAsia="PT Sans" w:hAnsi="Verdana" w:cs="PT Sans"/>
                <w:color w:val="000000"/>
                <w:sz w:val="20"/>
                <w:szCs w:val="20"/>
              </w:rPr>
              <w:t>Article 1</w:t>
            </w:r>
          </w:p>
          <w:p w14:paraId="696E3CBD" w14:textId="77777777" w:rsidR="0054508D" w:rsidRDefault="0054508D" w:rsidP="003762BF">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pPr>
            <w:r>
              <w:t xml:space="preserve">Electronic: Electromagnetic, photoelectric, digital, optical, or the like. </w:t>
            </w:r>
          </w:p>
          <w:p w14:paraId="15FBE4A7" w14:textId="7B7F9B1A" w:rsidR="0054508D" w:rsidRDefault="0054508D" w:rsidP="003762BF">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pPr>
            <w:r>
              <w:t xml:space="preserve">Electronic Transactions: Any transaction that is concluded, executed, provided or issued, in whole or in part, in Electronic form, and includes contracts, agreements, and other transactions and services. </w:t>
            </w:r>
          </w:p>
          <w:p w14:paraId="2B2C4414" w14:textId="5C3C725B" w:rsidR="0054508D" w:rsidRDefault="0054508D" w:rsidP="003762BF">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pPr>
            <w:r>
              <w:t xml:space="preserve">Electronic Deal: Create, sign, send, receive, save or retrieve Electronic Documents. </w:t>
            </w:r>
          </w:p>
          <w:p w14:paraId="6574B886" w14:textId="22B7F5C0" w:rsidR="000527FD" w:rsidRPr="000527FD" w:rsidRDefault="0054508D" w:rsidP="000527FD">
            <w:pPr>
              <w:pStyle w:val="af3"/>
              <w:numPr>
                <w:ilvl w:val="0"/>
                <w:numId w:val="4"/>
              </w:numPr>
              <w:pBdr>
                <w:top w:val="none" w:sz="0" w:space="0" w:color="000000"/>
                <w:left w:val="none" w:sz="0" w:space="0" w:color="000000"/>
                <w:bottom w:val="none" w:sz="0" w:space="0" w:color="000000"/>
                <w:right w:val="none" w:sz="0" w:space="0" w:color="000000"/>
                <w:between w:val="none" w:sz="0" w:space="0" w:color="000000"/>
              </w:pBdr>
              <w:spacing w:line="278" w:lineRule="auto"/>
              <w:rPr>
                <w:rFonts w:ascii="Verdana" w:eastAsia="PT Sans" w:hAnsi="Verdana" w:cs="PT Sans"/>
                <w:color w:val="000000"/>
                <w:sz w:val="20"/>
                <w:szCs w:val="20"/>
              </w:rPr>
            </w:pPr>
            <w:r>
              <w:t>Information Technology Means: Any Electronic tool for performing logical and arithmetic operations, or for storing Data, or for sending and receiving Data.</w:t>
            </w:r>
          </w:p>
        </w:tc>
      </w:tr>
      <w:tr w:rsidR="0051028F" w:rsidRPr="00B17DCB" w14:paraId="7F881DE1" w14:textId="77777777" w:rsidTr="00923516">
        <w:trPr>
          <w:trHeight w:val="584"/>
        </w:trPr>
        <w:tc>
          <w:tcPr>
            <w:tcW w:w="18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6DEE2DD"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Functional equivalence</w:t>
            </w:r>
          </w:p>
        </w:tc>
        <w:tc>
          <w:tcPr>
            <w:tcW w:w="39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FB22EE5"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Analysis of the purposes and functions of the traditional paper-based requirement with a view to determining how those purposes or functions could be fulfilled through electronic-commerce techniques.</w:t>
            </w:r>
          </w:p>
        </w:tc>
        <w:tc>
          <w:tcPr>
            <w:tcW w:w="358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Mar>
              <w:top w:w="72" w:type="dxa"/>
              <w:left w:w="144" w:type="dxa"/>
              <w:bottom w:w="72" w:type="dxa"/>
              <w:right w:w="144" w:type="dxa"/>
            </w:tcMar>
          </w:tcPr>
          <w:p w14:paraId="454FE115" w14:textId="32BB6E10" w:rsidR="00E73464" w:rsidRPr="00B17DCB" w:rsidRDefault="004A4EA3"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7516D6">
              <w:rPr>
                <w:rFonts w:ascii="Verdana" w:eastAsia="PT Sans" w:hAnsi="Verdana" w:cs="PT Sans"/>
                <w:color w:val="000000"/>
                <w:sz w:val="20"/>
                <w:szCs w:val="20"/>
                <w:lang w:val="en-US"/>
              </w:rPr>
              <w:t xml:space="preserve">The </w:t>
            </w:r>
            <w:r w:rsidR="007516D6">
              <w:rPr>
                <w:rFonts w:ascii="Verdana" w:eastAsia="PT Sans" w:hAnsi="Verdana" w:cs="PT Sans"/>
                <w:color w:val="000000"/>
                <w:sz w:val="20"/>
                <w:szCs w:val="20"/>
                <w:lang w:val="en-US"/>
              </w:rPr>
              <w:t>L</w:t>
            </w:r>
            <w:r w:rsidRPr="007516D6">
              <w:rPr>
                <w:rFonts w:ascii="Verdana" w:eastAsia="PT Sans" w:hAnsi="Verdana" w:cs="PT Sans"/>
                <w:color w:val="000000"/>
                <w:sz w:val="20"/>
                <w:szCs w:val="20"/>
                <w:lang w:val="en-US"/>
              </w:rPr>
              <w:t>aw</w:t>
            </w:r>
            <w:r>
              <w:rPr>
                <w:rFonts w:ascii="Verdana" w:eastAsia="PT Sans" w:hAnsi="Verdana" w:cs="PT Sans"/>
                <w:b/>
                <w:bCs/>
                <w:color w:val="000000"/>
                <w:sz w:val="20"/>
                <w:szCs w:val="20"/>
                <w:lang w:val="en-US"/>
              </w:rPr>
              <w:t xml:space="preserve"> </w:t>
            </w:r>
            <w:r w:rsidR="00E73464" w:rsidRPr="00B17DCB">
              <w:rPr>
                <w:rFonts w:ascii="Verdana" w:eastAsia="PT Sans" w:hAnsi="Verdana" w:cs="PT Sans"/>
                <w:color w:val="000000"/>
                <w:sz w:val="20"/>
                <w:szCs w:val="20"/>
                <w:lang w:val="en-US"/>
              </w:rPr>
              <w:t>include</w:t>
            </w:r>
            <w:r w:rsidR="00B17DCB" w:rsidRPr="00B17DCB">
              <w:rPr>
                <w:rFonts w:ascii="Verdana" w:eastAsia="PT Sans" w:hAnsi="Verdana" w:cs="PT Sans"/>
                <w:color w:val="000000"/>
                <w:sz w:val="20"/>
                <w:szCs w:val="20"/>
                <w:lang w:val="en-US"/>
              </w:rPr>
              <w:t>s</w:t>
            </w:r>
            <w:r w:rsidR="00E73464" w:rsidRPr="00B17DCB">
              <w:rPr>
                <w:rFonts w:ascii="Verdana" w:eastAsia="PT Sans" w:hAnsi="Verdana" w:cs="PT Sans"/>
                <w:color w:val="000000"/>
                <w:sz w:val="20"/>
                <w:szCs w:val="20"/>
                <w:lang w:val="en-US"/>
              </w:rPr>
              <w:t xml:space="preserve"> an analysis of the purposes and functions of traditional paper-based requirements and examines how those functions can be fulfilled through electronic commerce techniques.</w:t>
            </w:r>
          </w:p>
          <w:p w14:paraId="13CDF712" w14:textId="7EF89D0F"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 xml:space="preserve">The </w:t>
            </w:r>
            <w:r w:rsidR="007516D6">
              <w:rPr>
                <w:rFonts w:ascii="Verdana" w:eastAsia="PT Sans" w:hAnsi="Verdana" w:cs="PT Sans"/>
                <w:color w:val="000000"/>
                <w:sz w:val="20"/>
                <w:szCs w:val="20"/>
                <w:lang w:val="en-US"/>
              </w:rPr>
              <w:t>L</w:t>
            </w:r>
            <w:r w:rsidRPr="00B17DCB">
              <w:rPr>
                <w:rFonts w:ascii="Verdana" w:eastAsia="PT Sans" w:hAnsi="Verdana" w:cs="PT Sans"/>
                <w:color w:val="000000"/>
                <w:sz w:val="20"/>
                <w:szCs w:val="20"/>
                <w:lang w:val="en-US"/>
              </w:rPr>
              <w:t xml:space="preserve">aw establishes a legal framework for electronic transactions, providing that electronic documents, electronic signatures, and other </w:t>
            </w:r>
            <w:r w:rsidR="007516D6">
              <w:rPr>
                <w:rFonts w:ascii="Verdana" w:eastAsia="PT Sans" w:hAnsi="Verdana" w:cs="PT Sans"/>
                <w:color w:val="000000"/>
                <w:sz w:val="20"/>
                <w:szCs w:val="20"/>
                <w:lang w:val="en-US"/>
              </w:rPr>
              <w:t>electronic transactions</w:t>
            </w:r>
            <w:r w:rsidRPr="00B17DCB">
              <w:rPr>
                <w:rFonts w:ascii="Verdana" w:eastAsia="PT Sans" w:hAnsi="Verdana" w:cs="PT Sans"/>
                <w:color w:val="000000"/>
                <w:sz w:val="20"/>
                <w:szCs w:val="20"/>
                <w:lang w:val="en-US"/>
              </w:rPr>
              <w:t xml:space="preserve"> have the same legal validity as their paper-based counterparts. It removes legal obstacles to electronic dealings by ensuring that electronic records and contracts are legally recognized, enforceable, and admissible as evidence in court.</w:t>
            </w:r>
          </w:p>
          <w:p w14:paraId="5F8C273B" w14:textId="77777777"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p>
          <w:p w14:paraId="1EC9FD65" w14:textId="36C8898A"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 xml:space="preserve">Key provisions in the </w:t>
            </w:r>
            <w:r w:rsidR="007516D6">
              <w:rPr>
                <w:rFonts w:ascii="Verdana" w:eastAsia="PT Sans" w:hAnsi="Verdana" w:cs="PT Sans"/>
                <w:color w:val="000000"/>
                <w:sz w:val="20"/>
                <w:szCs w:val="20"/>
                <w:lang w:val="en-US"/>
              </w:rPr>
              <w:t>L</w:t>
            </w:r>
            <w:r w:rsidRPr="00B17DCB">
              <w:rPr>
                <w:rFonts w:ascii="Verdana" w:eastAsia="PT Sans" w:hAnsi="Verdana" w:cs="PT Sans"/>
                <w:color w:val="000000"/>
                <w:sz w:val="20"/>
                <w:szCs w:val="20"/>
                <w:lang w:val="en-US"/>
              </w:rPr>
              <w:t>aw that reflect this analysis include:</w:t>
            </w:r>
          </w:p>
          <w:p w14:paraId="460AC1F0" w14:textId="77777777"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p>
          <w:p w14:paraId="25BF0183" w14:textId="77777777"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b/>
                <w:bCs/>
                <w:color w:val="000000"/>
                <w:sz w:val="20"/>
                <w:szCs w:val="20"/>
                <w:lang w:val="en-US"/>
              </w:rPr>
            </w:pPr>
            <w:r w:rsidRPr="00B17DCB">
              <w:rPr>
                <w:rFonts w:ascii="Verdana" w:eastAsia="PT Sans" w:hAnsi="Verdana" w:cs="PT Sans"/>
                <w:b/>
                <w:bCs/>
                <w:color w:val="000000"/>
                <w:sz w:val="20"/>
                <w:szCs w:val="20"/>
                <w:lang w:val="en-US"/>
              </w:rPr>
              <w:t>Legal Recognition of Electronic Transactions and Documents</w:t>
            </w:r>
          </w:p>
          <w:p w14:paraId="2BA9B297" w14:textId="77777777"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p>
          <w:p w14:paraId="283526F2" w14:textId="29CF993D"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 xml:space="preserve">The </w:t>
            </w:r>
            <w:r w:rsidR="007516D6">
              <w:rPr>
                <w:rFonts w:ascii="Verdana" w:eastAsia="PT Sans" w:hAnsi="Verdana" w:cs="PT Sans"/>
                <w:color w:val="000000"/>
                <w:sz w:val="20"/>
                <w:szCs w:val="20"/>
                <w:lang w:val="en-US"/>
              </w:rPr>
              <w:t>L</w:t>
            </w:r>
            <w:r w:rsidRPr="00B17DCB">
              <w:rPr>
                <w:rFonts w:ascii="Verdana" w:eastAsia="PT Sans" w:hAnsi="Verdana" w:cs="PT Sans"/>
                <w:color w:val="000000"/>
                <w:sz w:val="20"/>
                <w:szCs w:val="20"/>
                <w:lang w:val="en-US"/>
              </w:rPr>
              <w:t>aw states that an electronic document shall not lose its legal force or enforceability merely because it is in electronic form (</w:t>
            </w:r>
            <w:r w:rsidRPr="00B17DCB">
              <w:rPr>
                <w:rFonts w:ascii="Verdana" w:eastAsia="PT Sans" w:hAnsi="Verdana" w:cs="PT Sans"/>
                <w:b/>
                <w:bCs/>
                <w:color w:val="000000"/>
                <w:sz w:val="20"/>
                <w:szCs w:val="20"/>
                <w:lang w:val="en-US"/>
              </w:rPr>
              <w:t>Article 5</w:t>
            </w:r>
            <w:r w:rsidRPr="00B17DCB">
              <w:rPr>
                <w:rFonts w:ascii="Verdana" w:eastAsia="PT Sans" w:hAnsi="Verdana" w:cs="PT Sans"/>
                <w:color w:val="000000"/>
                <w:sz w:val="20"/>
                <w:szCs w:val="20"/>
                <w:lang w:val="en-US"/>
              </w:rPr>
              <w:t>).</w:t>
            </w:r>
          </w:p>
          <w:p w14:paraId="1A23CE75" w14:textId="77777777"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It ensures that an electronic document can satisfy legal requirements for written records (</w:t>
            </w:r>
            <w:r w:rsidRPr="00B17DCB">
              <w:rPr>
                <w:rFonts w:ascii="Verdana" w:eastAsia="PT Sans" w:hAnsi="Verdana" w:cs="PT Sans"/>
                <w:b/>
                <w:bCs/>
                <w:color w:val="000000"/>
                <w:sz w:val="20"/>
                <w:szCs w:val="20"/>
                <w:lang w:val="en-US"/>
              </w:rPr>
              <w:t>Article 7</w:t>
            </w:r>
            <w:r w:rsidRPr="00B17DCB">
              <w:rPr>
                <w:rFonts w:ascii="Verdana" w:eastAsia="PT Sans" w:hAnsi="Verdana" w:cs="PT Sans"/>
                <w:color w:val="000000"/>
                <w:sz w:val="20"/>
                <w:szCs w:val="20"/>
                <w:lang w:val="en-US"/>
              </w:rPr>
              <w:t>).</w:t>
            </w:r>
          </w:p>
          <w:p w14:paraId="6AB42F59" w14:textId="30F5EE19"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 xml:space="preserve">It allows electronic signatures and </w:t>
            </w:r>
            <w:r w:rsidR="004A4EA3">
              <w:rPr>
                <w:rFonts w:ascii="Verdana" w:eastAsia="PT Sans" w:hAnsi="Verdana" w:cs="PT Sans"/>
                <w:color w:val="000000"/>
                <w:sz w:val="20"/>
                <w:szCs w:val="20"/>
                <w:lang w:val="en-US"/>
              </w:rPr>
              <w:t>stamp</w:t>
            </w:r>
            <w:r w:rsidRPr="00B17DCB">
              <w:rPr>
                <w:rFonts w:ascii="Verdana" w:eastAsia="PT Sans" w:hAnsi="Verdana" w:cs="PT Sans"/>
                <w:color w:val="000000"/>
                <w:sz w:val="20"/>
                <w:szCs w:val="20"/>
                <w:lang w:val="en-US"/>
              </w:rPr>
              <w:t xml:space="preserve">s to be used in place of traditional signatures and </w:t>
            </w:r>
            <w:r w:rsidR="004A4EA3">
              <w:rPr>
                <w:rFonts w:ascii="Verdana" w:eastAsia="PT Sans" w:hAnsi="Verdana" w:cs="PT Sans"/>
                <w:color w:val="000000"/>
                <w:sz w:val="20"/>
                <w:szCs w:val="20"/>
                <w:lang w:val="en-US"/>
              </w:rPr>
              <w:t>stamp</w:t>
            </w:r>
            <w:r w:rsidRPr="00B17DCB">
              <w:rPr>
                <w:rFonts w:ascii="Verdana" w:eastAsia="PT Sans" w:hAnsi="Verdana" w:cs="PT Sans"/>
                <w:color w:val="000000"/>
                <w:sz w:val="20"/>
                <w:szCs w:val="20"/>
                <w:lang w:val="en-US"/>
              </w:rPr>
              <w:t>s (</w:t>
            </w:r>
            <w:r w:rsidRPr="00B17DCB">
              <w:rPr>
                <w:rFonts w:ascii="Verdana" w:eastAsia="PT Sans" w:hAnsi="Verdana" w:cs="PT Sans"/>
                <w:b/>
                <w:bCs/>
                <w:color w:val="000000"/>
                <w:sz w:val="20"/>
                <w:szCs w:val="20"/>
                <w:lang w:val="en-US"/>
              </w:rPr>
              <w:t>Articles 8 and 9</w:t>
            </w:r>
            <w:r w:rsidRPr="00B17DCB">
              <w:rPr>
                <w:rFonts w:ascii="Verdana" w:eastAsia="PT Sans" w:hAnsi="Verdana" w:cs="PT Sans"/>
                <w:color w:val="000000"/>
                <w:sz w:val="20"/>
                <w:szCs w:val="20"/>
                <w:lang w:val="en-US"/>
              </w:rPr>
              <w:t>).</w:t>
            </w:r>
          </w:p>
          <w:p w14:paraId="72A15077" w14:textId="77777777" w:rsidR="007516D6" w:rsidRDefault="007516D6"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p>
          <w:p w14:paraId="1D89692A" w14:textId="1023A314"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 xml:space="preserve">Functional Equivalence Between Paper and </w:t>
            </w:r>
            <w:r w:rsidR="007516D6">
              <w:rPr>
                <w:rFonts w:ascii="Verdana" w:eastAsia="PT Sans" w:hAnsi="Verdana" w:cs="PT Sans"/>
                <w:color w:val="000000"/>
                <w:sz w:val="20"/>
                <w:szCs w:val="20"/>
                <w:lang w:val="en-US"/>
              </w:rPr>
              <w:t>Electronic transactions</w:t>
            </w:r>
          </w:p>
          <w:p w14:paraId="3B941F17" w14:textId="77777777"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p>
          <w:p w14:paraId="3C797CFD" w14:textId="49CDF555"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 xml:space="preserve">The law ensures that electronic documents, when </w:t>
            </w:r>
            <w:r w:rsidR="007516D6">
              <w:rPr>
                <w:rFonts w:ascii="Verdana" w:eastAsia="PT Sans" w:hAnsi="Verdana" w:cs="PT Sans"/>
                <w:color w:val="000000"/>
                <w:sz w:val="20"/>
                <w:szCs w:val="20"/>
                <w:lang w:val="en-US"/>
              </w:rPr>
              <w:t>saved in a certain way</w:t>
            </w:r>
            <w:r w:rsidRPr="00B17DCB">
              <w:rPr>
                <w:rFonts w:ascii="Verdana" w:eastAsia="PT Sans" w:hAnsi="Verdana" w:cs="PT Sans"/>
                <w:color w:val="000000"/>
                <w:sz w:val="20"/>
                <w:szCs w:val="20"/>
                <w:lang w:val="en-US"/>
              </w:rPr>
              <w:t>, meet legal requirements for retention and retrieval (</w:t>
            </w:r>
            <w:r w:rsidRPr="00B17DCB">
              <w:rPr>
                <w:rFonts w:ascii="Verdana" w:eastAsia="PT Sans" w:hAnsi="Verdana" w:cs="PT Sans"/>
                <w:b/>
                <w:bCs/>
                <w:color w:val="000000"/>
                <w:sz w:val="20"/>
                <w:szCs w:val="20"/>
                <w:lang w:val="en-US"/>
              </w:rPr>
              <w:t>Article 6</w:t>
            </w:r>
            <w:r w:rsidRPr="00B17DCB">
              <w:rPr>
                <w:rFonts w:ascii="Verdana" w:eastAsia="PT Sans" w:hAnsi="Verdana" w:cs="PT Sans"/>
                <w:color w:val="000000"/>
                <w:sz w:val="20"/>
                <w:szCs w:val="20"/>
                <w:lang w:val="en-US"/>
              </w:rPr>
              <w:t>).</w:t>
            </w:r>
          </w:p>
          <w:p w14:paraId="1BBCC244" w14:textId="77777777" w:rsidR="00E73464"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It enables electronic contracts, affirming that offer and acceptance can be expressed electronically and that contracts formed via automated electronic systems are valid (</w:t>
            </w:r>
            <w:r w:rsidRPr="00B17DCB">
              <w:rPr>
                <w:rFonts w:ascii="Verdana" w:eastAsia="PT Sans" w:hAnsi="Verdana" w:cs="PT Sans"/>
                <w:b/>
                <w:bCs/>
                <w:color w:val="000000"/>
                <w:sz w:val="20"/>
                <w:szCs w:val="20"/>
                <w:lang w:val="en-US"/>
              </w:rPr>
              <w:t>Articles 10 and 11</w:t>
            </w:r>
            <w:r w:rsidRPr="00B17DCB">
              <w:rPr>
                <w:rFonts w:ascii="Verdana" w:eastAsia="PT Sans" w:hAnsi="Verdana" w:cs="PT Sans"/>
                <w:color w:val="000000"/>
                <w:sz w:val="20"/>
                <w:szCs w:val="20"/>
                <w:lang w:val="en-US"/>
              </w:rPr>
              <w:t>).</w:t>
            </w:r>
          </w:p>
          <w:p w14:paraId="0A4E6B07" w14:textId="77777777" w:rsidR="007516D6" w:rsidRPr="00B17DCB" w:rsidRDefault="007516D6"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p>
          <w:p w14:paraId="337561B4" w14:textId="77777777"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Authentication and Trust Services</w:t>
            </w:r>
          </w:p>
          <w:p w14:paraId="3931F64E" w14:textId="77777777"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p>
          <w:p w14:paraId="4CC2E5DA" w14:textId="34AB6324" w:rsidR="00E73464" w:rsidRPr="00B17DCB" w:rsidRDefault="007516D6"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Pr>
                <w:rFonts w:ascii="Verdana" w:eastAsia="PT Sans" w:hAnsi="Verdana" w:cs="PT Sans"/>
                <w:color w:val="000000"/>
                <w:sz w:val="20"/>
                <w:szCs w:val="20"/>
                <w:lang w:val="en-US"/>
              </w:rPr>
              <w:t>The Law</w:t>
            </w:r>
            <w:r w:rsidR="00E73464" w:rsidRPr="00B17DCB">
              <w:rPr>
                <w:rFonts w:ascii="Verdana" w:eastAsia="PT Sans" w:hAnsi="Verdana" w:cs="PT Sans"/>
                <w:color w:val="000000"/>
                <w:sz w:val="20"/>
                <w:szCs w:val="20"/>
                <w:lang w:val="en-US"/>
              </w:rPr>
              <w:t xml:space="preserve"> defines the use of electronic signatures, digital identities, and trust services to verify the authenticity and integrity of </w:t>
            </w:r>
            <w:r>
              <w:rPr>
                <w:rFonts w:ascii="Verdana" w:eastAsia="PT Sans" w:hAnsi="Verdana" w:cs="PT Sans"/>
                <w:color w:val="000000"/>
                <w:sz w:val="20"/>
                <w:szCs w:val="20"/>
                <w:lang w:val="en-US"/>
              </w:rPr>
              <w:t>electronic transactions</w:t>
            </w:r>
            <w:r w:rsidR="00E73464" w:rsidRPr="00B17DCB">
              <w:rPr>
                <w:rFonts w:ascii="Verdana" w:eastAsia="PT Sans" w:hAnsi="Verdana" w:cs="PT Sans"/>
                <w:color w:val="000000"/>
                <w:sz w:val="20"/>
                <w:szCs w:val="20"/>
                <w:lang w:val="en-US"/>
              </w:rPr>
              <w:t xml:space="preserve"> (</w:t>
            </w:r>
            <w:r w:rsidR="00E73464" w:rsidRPr="00B17DCB">
              <w:rPr>
                <w:rFonts w:ascii="Verdana" w:eastAsia="PT Sans" w:hAnsi="Verdana" w:cs="PT Sans"/>
                <w:b/>
                <w:bCs/>
                <w:color w:val="000000"/>
                <w:sz w:val="20"/>
                <w:szCs w:val="20"/>
                <w:lang w:val="en-US"/>
              </w:rPr>
              <w:t>Articles 17-22</w:t>
            </w:r>
            <w:r w:rsidR="00E73464" w:rsidRPr="00B17DCB">
              <w:rPr>
                <w:rFonts w:ascii="Verdana" w:eastAsia="PT Sans" w:hAnsi="Verdana" w:cs="PT Sans"/>
                <w:color w:val="000000"/>
                <w:sz w:val="20"/>
                <w:szCs w:val="20"/>
                <w:lang w:val="en-US"/>
              </w:rPr>
              <w:t>).</w:t>
            </w:r>
          </w:p>
          <w:p w14:paraId="5C5E9269" w14:textId="77777777" w:rsidR="007516D6" w:rsidRDefault="007516D6"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p>
          <w:p w14:paraId="6BF8BC07" w14:textId="7A24A80D"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It recognizes qualified electronic signatures as having the same legal effect as handwritten signatures (</w:t>
            </w:r>
            <w:r w:rsidRPr="00B17DCB">
              <w:rPr>
                <w:rFonts w:ascii="Verdana" w:eastAsia="PT Sans" w:hAnsi="Verdana" w:cs="PT Sans"/>
                <w:b/>
                <w:bCs/>
                <w:color w:val="000000"/>
                <w:sz w:val="20"/>
                <w:szCs w:val="20"/>
                <w:lang w:val="en-US"/>
              </w:rPr>
              <w:t>Article 1</w:t>
            </w:r>
            <w:r w:rsidR="007516D6">
              <w:rPr>
                <w:rFonts w:ascii="Verdana" w:eastAsia="PT Sans" w:hAnsi="Verdana" w:cs="PT Sans"/>
                <w:b/>
                <w:bCs/>
                <w:color w:val="000000"/>
                <w:sz w:val="20"/>
                <w:szCs w:val="20"/>
                <w:lang w:val="en-US"/>
              </w:rPr>
              <w:t>9</w:t>
            </w:r>
            <w:r w:rsidRPr="00B17DCB">
              <w:rPr>
                <w:rFonts w:ascii="Verdana" w:eastAsia="PT Sans" w:hAnsi="Verdana" w:cs="PT Sans"/>
                <w:color w:val="000000"/>
                <w:sz w:val="20"/>
                <w:szCs w:val="20"/>
                <w:lang w:val="en-US"/>
              </w:rPr>
              <w:t>).</w:t>
            </w:r>
          </w:p>
          <w:p w14:paraId="6D3DFC20" w14:textId="77777777"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p>
          <w:p w14:paraId="40523E98" w14:textId="0FD73860"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Acceptance and Use of Electronic Deal</w:t>
            </w:r>
          </w:p>
          <w:p w14:paraId="2E383658" w14:textId="77777777"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p>
          <w:p w14:paraId="3D89A1BD" w14:textId="183A2555"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lastRenderedPageBreak/>
              <w:t xml:space="preserve">The </w:t>
            </w:r>
            <w:r w:rsidR="007516D6">
              <w:rPr>
                <w:rFonts w:ascii="Verdana" w:eastAsia="PT Sans" w:hAnsi="Verdana" w:cs="PT Sans"/>
                <w:color w:val="000000"/>
                <w:sz w:val="20"/>
                <w:szCs w:val="20"/>
                <w:lang w:val="en-US"/>
              </w:rPr>
              <w:t>L</w:t>
            </w:r>
            <w:r w:rsidRPr="00B17DCB">
              <w:rPr>
                <w:rFonts w:ascii="Verdana" w:eastAsia="PT Sans" w:hAnsi="Verdana" w:cs="PT Sans"/>
                <w:color w:val="000000"/>
                <w:sz w:val="20"/>
                <w:szCs w:val="20"/>
                <w:lang w:val="en-US"/>
              </w:rPr>
              <w:t>aw mandates that government authorities accept electronic transactions and documents, provided they meet security and trust standards (</w:t>
            </w:r>
            <w:r w:rsidRPr="00B17DCB">
              <w:rPr>
                <w:rFonts w:ascii="Verdana" w:eastAsia="PT Sans" w:hAnsi="Verdana" w:cs="PT Sans"/>
                <w:b/>
                <w:bCs/>
                <w:color w:val="000000"/>
                <w:sz w:val="20"/>
                <w:szCs w:val="20"/>
                <w:lang w:val="en-US"/>
              </w:rPr>
              <w:t>Article 28</w:t>
            </w:r>
            <w:r w:rsidRPr="00B17DCB">
              <w:rPr>
                <w:rFonts w:ascii="Verdana" w:eastAsia="PT Sans" w:hAnsi="Verdana" w:cs="PT Sans"/>
                <w:color w:val="000000"/>
                <w:sz w:val="20"/>
                <w:szCs w:val="20"/>
                <w:lang w:val="en-US"/>
              </w:rPr>
              <w:t>).</w:t>
            </w:r>
          </w:p>
          <w:p w14:paraId="2F90FB7D" w14:textId="61E6757F"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 xml:space="preserve">Thus, the decree effectively replaces traditional paper-based legal formalities with equivalent electronic processes while ensuring the integrity, reliability, and legal enforceability of </w:t>
            </w:r>
            <w:r w:rsidR="007516D6">
              <w:rPr>
                <w:rFonts w:ascii="Verdana" w:eastAsia="PT Sans" w:hAnsi="Verdana" w:cs="PT Sans"/>
                <w:color w:val="000000"/>
                <w:sz w:val="20"/>
                <w:szCs w:val="20"/>
                <w:lang w:val="en-US"/>
              </w:rPr>
              <w:t>electronic transactions</w:t>
            </w:r>
            <w:r w:rsidRPr="00B17DCB">
              <w:rPr>
                <w:rFonts w:ascii="Verdana" w:eastAsia="PT Sans" w:hAnsi="Verdana" w:cs="PT Sans"/>
                <w:color w:val="000000"/>
                <w:sz w:val="20"/>
                <w:szCs w:val="20"/>
                <w:lang w:val="en-US"/>
              </w:rPr>
              <w:t>.</w:t>
            </w:r>
          </w:p>
          <w:p w14:paraId="51BDF5B6" w14:textId="77777777" w:rsidR="0051028F" w:rsidRPr="00B17DCB" w:rsidRDefault="0051028F">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tc>
      </w:tr>
    </w:tbl>
    <w:p w14:paraId="23EF4DFB" w14:textId="77777777" w:rsidR="0051028F" w:rsidRPr="00B17DCB" w:rsidRDefault="0054508D">
      <w:pPr>
        <w:pageBreakBefore/>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sz w:val="20"/>
          <w:szCs w:val="20"/>
        </w:rPr>
      </w:pPr>
      <w:r w:rsidRPr="00B17DCB">
        <w:rPr>
          <w:rFonts w:ascii="Verdana" w:eastAsia="Verdana" w:hAnsi="Verdana" w:cs="Verdana"/>
          <w:b/>
          <w:sz w:val="20"/>
          <w:szCs w:val="20"/>
        </w:rPr>
        <w:lastRenderedPageBreak/>
        <w:t xml:space="preserve">Part II. Electronic communications </w:t>
      </w:r>
    </w:p>
    <w:p w14:paraId="2E8F58CC"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r w:rsidRPr="00B17DCB">
        <w:rPr>
          <w:rFonts w:ascii="Verdana" w:eastAsia="Verdana" w:hAnsi="Verdana" w:cs="Verdana"/>
          <w:color w:val="000000"/>
          <w:sz w:val="20"/>
          <w:szCs w:val="20"/>
          <w:shd w:val="clear" w:color="auto" w:fill="FBE5D5"/>
        </w:rPr>
        <w:t>no regulation</w:t>
      </w:r>
      <w:r w:rsidRPr="00B17DCB">
        <w:rPr>
          <w:rFonts w:ascii="Verdana" w:eastAsia="Verdana" w:hAnsi="Verdana" w:cs="Verdana"/>
          <w:color w:val="000000"/>
          <w:sz w:val="20"/>
          <w:szCs w:val="20"/>
        </w:rPr>
        <w:t>,</w:t>
      </w:r>
      <w:r w:rsidRPr="00B17DCB">
        <w:rPr>
          <w:rFonts w:ascii="Verdana" w:eastAsia="Verdana" w:hAnsi="Verdana" w:cs="Verdana"/>
          <w:b/>
          <w:sz w:val="20"/>
          <w:szCs w:val="20"/>
        </w:rPr>
        <w:t xml:space="preserve"> </w:t>
      </w:r>
      <w:r w:rsidRPr="00B17DCB">
        <w:rPr>
          <w:rFonts w:ascii="Verdana" w:eastAsia="Verdana" w:hAnsi="Verdana" w:cs="Verdana"/>
          <w:color w:val="000000"/>
          <w:sz w:val="20"/>
          <w:szCs w:val="20"/>
          <w:shd w:val="clear" w:color="auto" w:fill="E2EFD9"/>
        </w:rPr>
        <w:t>UNCITRAL regulation</w:t>
      </w:r>
      <w:r w:rsidRPr="00B17DCB">
        <w:rPr>
          <w:rFonts w:ascii="Verdana" w:eastAsia="Verdana" w:hAnsi="Verdana" w:cs="Verdana"/>
          <w:b/>
          <w:sz w:val="20"/>
          <w:szCs w:val="20"/>
        </w:rPr>
        <w:t xml:space="preserve">, </w:t>
      </w:r>
      <w:r w:rsidRPr="00B17DCB">
        <w:rPr>
          <w:rFonts w:ascii="Verdana" w:eastAsia="Verdana" w:hAnsi="Verdana" w:cs="Verdana"/>
          <w:color w:val="000000"/>
          <w:sz w:val="20"/>
          <w:szCs w:val="20"/>
          <w:shd w:val="clear" w:color="auto" w:fill="DEEBF6"/>
        </w:rPr>
        <w:t>alternative regulation</w:t>
      </w:r>
    </w:p>
    <w:tbl>
      <w:tblPr>
        <w:tblStyle w:val="ac"/>
        <w:tblW w:w="9335" w:type="dxa"/>
        <w:tblLayout w:type="fixed"/>
        <w:tblLook w:val="0400" w:firstRow="0" w:lastRow="0" w:firstColumn="0" w:lastColumn="0" w:noHBand="0" w:noVBand="1"/>
      </w:tblPr>
      <w:tblGrid>
        <w:gridCol w:w="1967"/>
        <w:gridCol w:w="5267"/>
        <w:gridCol w:w="2101"/>
      </w:tblGrid>
      <w:tr w:rsidR="0051028F" w:rsidRPr="00B17DCB" w14:paraId="667C615B" w14:textId="77777777">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C4E4FF1"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UNCITRAL provision</w:t>
            </w:r>
          </w:p>
        </w:tc>
        <w:tc>
          <w:tcPr>
            <w:tcW w:w="52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35DB57A"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Content of provision</w:t>
            </w:r>
          </w:p>
        </w:tc>
        <w:tc>
          <w:tcPr>
            <w:tcW w:w="21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D07FCDB"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Implementation in your country</w:t>
            </w:r>
          </w:p>
        </w:tc>
      </w:tr>
      <w:tr w:rsidR="0051028F" w:rsidRPr="00B17DCB" w14:paraId="78EB01CF" w14:textId="77777777" w:rsidTr="00B17DCB">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CAFCD61"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Consent to use</w:t>
            </w:r>
          </w:p>
        </w:tc>
        <w:tc>
          <w:tcPr>
            <w:tcW w:w="52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F66DC9B"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Nothing requires a party to use or accept electronic communications, but a party’s agreement to do so may be inferred from the party’s conduct.</w:t>
            </w:r>
          </w:p>
        </w:tc>
        <w:tc>
          <w:tcPr>
            <w:tcW w:w="210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7829DC07" w14:textId="7C7AB79A" w:rsidR="0051028F" w:rsidRPr="00B17DCB" w:rsidRDefault="007E1E36" w:rsidP="000527FD">
            <w:pPr>
              <w:pBdr>
                <w:top w:val="none" w:sz="0" w:space="0" w:color="000000"/>
                <w:left w:val="none" w:sz="0" w:space="0" w:color="000000"/>
                <w:bottom w:val="none" w:sz="0" w:space="0" w:color="000000"/>
                <w:right w:val="none" w:sz="0" w:space="0" w:color="000000"/>
                <w:between w:val="none" w:sz="0" w:space="0" w:color="000000"/>
              </w:pBdr>
              <w:spacing w:after="120"/>
              <w:rPr>
                <w:rFonts w:ascii="Verdana" w:eastAsia="Verdana" w:hAnsi="Verdana" w:cs="Verdana"/>
                <w:color w:val="000000"/>
                <w:sz w:val="20"/>
                <w:szCs w:val="20"/>
              </w:rPr>
            </w:pPr>
            <w:r w:rsidRPr="00B17DCB">
              <w:rPr>
                <w:rFonts w:ascii="Verdana" w:eastAsia="Verdana" w:hAnsi="Verdana" w:cs="Verdana"/>
                <w:color w:val="000000"/>
                <w:sz w:val="20"/>
                <w:szCs w:val="20"/>
              </w:rPr>
              <w:t>There is no legal requirement or obligation on parties to use electronic documents. Parties to the contract must agree to the use of an electronic document to conclude a transaction but party’s consent can be inferred from its conduct</w:t>
            </w:r>
            <w:r w:rsidR="0054508D">
              <w:rPr>
                <w:rFonts w:ascii="Verdana" w:eastAsia="Verdana" w:hAnsi="Verdana" w:cs="Verdana"/>
                <w:color w:val="000000"/>
                <w:sz w:val="20"/>
                <w:szCs w:val="20"/>
              </w:rPr>
              <w:t xml:space="preserve"> (Article 5 (3))</w:t>
            </w:r>
            <w:r w:rsidRPr="00B17DCB">
              <w:rPr>
                <w:rFonts w:ascii="Verdana" w:eastAsia="Verdana" w:hAnsi="Verdana" w:cs="Verdana"/>
                <w:color w:val="000000"/>
                <w:sz w:val="20"/>
                <w:szCs w:val="20"/>
              </w:rPr>
              <w:t xml:space="preserve">. </w:t>
            </w:r>
          </w:p>
        </w:tc>
      </w:tr>
      <w:tr w:rsidR="0051028F" w:rsidRPr="00B17DCB" w14:paraId="51EA712B" w14:textId="77777777">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AB15968"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Technological neutrality of communication</w:t>
            </w:r>
          </w:p>
        </w:tc>
        <w:tc>
          <w:tcPr>
            <w:tcW w:w="52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0BFEAAF"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The rules do not depend on or presuppose the use of particular types of technology and could be applied to communication and storage of all types of information.</w:t>
            </w:r>
          </w:p>
        </w:tc>
        <w:tc>
          <w:tcPr>
            <w:tcW w:w="2101" w:type="dxa"/>
            <w:tcBorders>
              <w:top w:val="single" w:sz="8" w:space="0" w:color="000000"/>
              <w:left w:val="single" w:sz="8" w:space="0" w:color="000000"/>
              <w:bottom w:val="single" w:sz="8" w:space="0" w:color="000000"/>
              <w:right w:val="single" w:sz="8" w:space="0" w:color="000000"/>
            </w:tcBorders>
          </w:tcPr>
          <w:p w14:paraId="271C7063" w14:textId="059500B9" w:rsidR="0051028F" w:rsidRPr="00B17DCB" w:rsidRDefault="00B16212" w:rsidP="00B16212">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120" w:line="260" w:lineRule="auto"/>
              <w:jc w:val="both"/>
              <w:rPr>
                <w:rFonts w:ascii="Verdana" w:eastAsia="PT Sans" w:hAnsi="Verdana" w:cs="PT Sans"/>
                <w:color w:val="000000"/>
                <w:sz w:val="20"/>
                <w:szCs w:val="20"/>
              </w:rPr>
            </w:pPr>
            <w:r>
              <w:rPr>
                <w:rFonts w:ascii="Verdana" w:eastAsia="PT Sans" w:hAnsi="Verdana" w:cs="PT Sans"/>
                <w:color w:val="000000"/>
                <w:sz w:val="20"/>
                <w:szCs w:val="20"/>
              </w:rPr>
              <w:t xml:space="preserve">Yes, the </w:t>
            </w:r>
            <w:r w:rsidR="00BB4369">
              <w:rPr>
                <w:rFonts w:ascii="Verdana" w:eastAsia="PT Sans" w:hAnsi="Verdana" w:cs="PT Sans"/>
                <w:color w:val="000000"/>
                <w:sz w:val="20"/>
                <w:szCs w:val="20"/>
              </w:rPr>
              <w:t>L</w:t>
            </w:r>
            <w:r>
              <w:rPr>
                <w:rFonts w:ascii="Verdana" w:eastAsia="PT Sans" w:hAnsi="Verdana" w:cs="PT Sans"/>
                <w:color w:val="000000"/>
                <w:sz w:val="20"/>
                <w:szCs w:val="20"/>
              </w:rPr>
              <w:t xml:space="preserve">aw </w:t>
            </w:r>
            <w:r w:rsidRPr="00B16212">
              <w:rPr>
                <w:rFonts w:ascii="Verdana" w:eastAsia="PT Sans" w:hAnsi="Verdana" w:cs="PT Sans"/>
                <w:color w:val="000000"/>
                <w:sz w:val="20"/>
                <w:szCs w:val="20"/>
              </w:rPr>
              <w:t>supports technology neutrality, meaning that the rules do not depend on or require the use of specific types of technology. Instead, they establish a legal framework that can be applied to the communication and storage of all types of information, regardless of the technology used.</w:t>
            </w:r>
          </w:p>
          <w:p w14:paraId="4D9B17BC" w14:textId="77777777" w:rsidR="007E1E36" w:rsidRPr="00B17DCB" w:rsidRDefault="007E1E36" w:rsidP="007E1E36">
            <w:pPr>
              <w:rPr>
                <w:rFonts w:ascii="Verdana" w:eastAsia="PT Sans" w:hAnsi="Verdana" w:cs="PT Sans"/>
                <w:sz w:val="20"/>
                <w:szCs w:val="20"/>
              </w:rPr>
            </w:pPr>
          </w:p>
        </w:tc>
      </w:tr>
      <w:tr w:rsidR="0051028F" w:rsidRPr="00B17DCB" w14:paraId="5616BA3C" w14:textId="77777777">
        <w:trPr>
          <w:trHeight w:val="850"/>
        </w:trPr>
        <w:tc>
          <w:tcPr>
            <w:tcW w:w="1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A0471B6"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Writing</w:t>
            </w:r>
          </w:p>
        </w:tc>
        <w:tc>
          <w:tcPr>
            <w:tcW w:w="52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78B2CF6"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The requirement to be in writing is met if the information is accessible so as to be usable for subsequent reference.</w:t>
            </w:r>
          </w:p>
        </w:tc>
        <w:tc>
          <w:tcPr>
            <w:tcW w:w="2101" w:type="dxa"/>
            <w:tcBorders>
              <w:top w:val="single" w:sz="8" w:space="0" w:color="000000"/>
              <w:left w:val="single" w:sz="8" w:space="0" w:color="000000"/>
              <w:bottom w:val="single" w:sz="8" w:space="0" w:color="000000"/>
              <w:right w:val="single" w:sz="8" w:space="0" w:color="000000"/>
            </w:tcBorders>
          </w:tcPr>
          <w:p w14:paraId="014884AE" w14:textId="2995A1B2" w:rsidR="0051028F" w:rsidRPr="00B17DCB" w:rsidRDefault="00D66734" w:rsidP="00D66734">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120" w:line="260" w:lineRule="auto"/>
              <w:jc w:val="both"/>
              <w:rPr>
                <w:rFonts w:ascii="Verdana" w:eastAsia="PT Sans" w:hAnsi="Verdana" w:cs="PT Sans"/>
                <w:color w:val="000000"/>
                <w:sz w:val="20"/>
                <w:szCs w:val="20"/>
              </w:rPr>
            </w:pPr>
            <w:r>
              <w:rPr>
                <w:rFonts w:ascii="Verdana" w:eastAsia="PT Sans" w:hAnsi="Verdana" w:cs="PT Sans"/>
                <w:color w:val="000000"/>
                <w:sz w:val="20"/>
                <w:szCs w:val="20"/>
              </w:rPr>
              <w:t xml:space="preserve">Yes, the </w:t>
            </w:r>
            <w:r w:rsidR="00BB4369">
              <w:rPr>
                <w:rFonts w:ascii="Verdana" w:eastAsia="PT Sans" w:hAnsi="Verdana" w:cs="PT Sans"/>
                <w:color w:val="000000"/>
                <w:sz w:val="20"/>
                <w:szCs w:val="20"/>
              </w:rPr>
              <w:t>L</w:t>
            </w:r>
            <w:r>
              <w:rPr>
                <w:rFonts w:ascii="Verdana" w:eastAsia="PT Sans" w:hAnsi="Verdana" w:cs="PT Sans"/>
                <w:color w:val="000000"/>
                <w:sz w:val="20"/>
                <w:szCs w:val="20"/>
              </w:rPr>
              <w:t>aw</w:t>
            </w:r>
            <w:r w:rsidRPr="00D66734">
              <w:rPr>
                <w:rFonts w:ascii="Verdana" w:eastAsia="PT Sans" w:hAnsi="Verdana" w:cs="PT Sans"/>
                <w:color w:val="000000"/>
                <w:sz w:val="20"/>
                <w:szCs w:val="20"/>
              </w:rPr>
              <w:t xml:space="preserve"> aligns with the principle that the requirement for a document to be "in writing" is met if the information is accessible and usable for subsequent reference</w:t>
            </w:r>
            <w:r w:rsidR="0054508D">
              <w:rPr>
                <w:rFonts w:ascii="Verdana" w:eastAsia="PT Sans" w:hAnsi="Verdana" w:cs="PT Sans"/>
                <w:color w:val="000000"/>
                <w:sz w:val="20"/>
                <w:szCs w:val="20"/>
              </w:rPr>
              <w:t xml:space="preserve"> (Article 7)</w:t>
            </w:r>
            <w:r w:rsidRPr="00D66734">
              <w:rPr>
                <w:rFonts w:ascii="Verdana" w:eastAsia="PT Sans" w:hAnsi="Verdana" w:cs="PT Sans"/>
                <w:color w:val="000000"/>
                <w:sz w:val="20"/>
                <w:szCs w:val="20"/>
              </w:rPr>
              <w:t>.</w:t>
            </w:r>
            <w:r>
              <w:rPr>
                <w:rFonts w:ascii="Verdana" w:eastAsia="PT Sans" w:hAnsi="Verdana" w:cs="PT Sans"/>
                <w:color w:val="000000"/>
                <w:sz w:val="20"/>
                <w:szCs w:val="20"/>
              </w:rPr>
              <w:t xml:space="preserve"> </w:t>
            </w:r>
          </w:p>
        </w:tc>
      </w:tr>
      <w:tr w:rsidR="0051028F" w:rsidRPr="00B17DCB" w14:paraId="7C4FC570" w14:textId="77777777" w:rsidTr="00D66734">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0F38463"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Original</w:t>
            </w:r>
          </w:p>
        </w:tc>
        <w:tc>
          <w:tcPr>
            <w:tcW w:w="52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92AA12E"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Requirement to be in original is met if the integrity of the information is assured from the time when it was first generated in its final form and, where it is required that the information it contains be made available, that information is capable of being displayed to the person to whom it is to be made available.</w:t>
            </w:r>
          </w:p>
        </w:tc>
        <w:tc>
          <w:tcPr>
            <w:tcW w:w="210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53764C09" w14:textId="7A163626" w:rsidR="0051028F" w:rsidRPr="00D66734" w:rsidRDefault="00D66734">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color w:val="000000"/>
                <w:sz w:val="20"/>
                <w:szCs w:val="20"/>
              </w:rPr>
            </w:pPr>
            <w:r w:rsidRPr="00D66734">
              <w:rPr>
                <w:rFonts w:ascii="Verdana" w:eastAsia="Verdana" w:hAnsi="Verdana" w:cs="Verdana"/>
                <w:color w:val="000000"/>
                <w:sz w:val="20"/>
                <w:szCs w:val="20"/>
              </w:rPr>
              <w:t xml:space="preserve">Yes, the </w:t>
            </w:r>
            <w:r w:rsidR="00BB4369">
              <w:rPr>
                <w:rFonts w:ascii="Verdana" w:eastAsia="Verdana" w:hAnsi="Verdana" w:cs="Verdana"/>
                <w:color w:val="000000"/>
                <w:sz w:val="20"/>
                <w:szCs w:val="20"/>
              </w:rPr>
              <w:t>L</w:t>
            </w:r>
            <w:r w:rsidRPr="00D66734">
              <w:rPr>
                <w:rFonts w:ascii="Verdana" w:eastAsia="Verdana" w:hAnsi="Verdana" w:cs="Verdana"/>
                <w:color w:val="000000"/>
                <w:sz w:val="20"/>
                <w:szCs w:val="20"/>
              </w:rPr>
              <w:t>aw aligns with the principle that the requirement for a document to be in its "original" form is met if the integrity of the information is assured from the time it was first generated and if it remains accessible for display when required</w:t>
            </w:r>
            <w:r w:rsidR="000D19F5">
              <w:rPr>
                <w:rFonts w:ascii="Verdana" w:eastAsia="Verdana" w:hAnsi="Verdana" w:cs="Verdana"/>
                <w:color w:val="000000"/>
                <w:sz w:val="20"/>
                <w:szCs w:val="20"/>
              </w:rPr>
              <w:t xml:space="preserve"> (Art. 9)</w:t>
            </w:r>
            <w:r w:rsidRPr="00D66734">
              <w:rPr>
                <w:rFonts w:ascii="Verdana" w:eastAsia="Verdana" w:hAnsi="Verdana" w:cs="Verdana"/>
                <w:color w:val="000000"/>
                <w:sz w:val="20"/>
                <w:szCs w:val="20"/>
              </w:rPr>
              <w:t>.</w:t>
            </w:r>
          </w:p>
        </w:tc>
      </w:tr>
      <w:tr w:rsidR="0051028F" w:rsidRPr="00B17DCB" w14:paraId="628A8BD8" w14:textId="77777777">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B566788"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Time of dispatch</w:t>
            </w:r>
          </w:p>
        </w:tc>
        <w:tc>
          <w:tcPr>
            <w:tcW w:w="52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CCE7A09"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The time of dispatch of an electronic communication is the time when it leaves an information system or, if the electronic communication has not left an information system, the time when the electronic communication is received.</w:t>
            </w:r>
          </w:p>
        </w:tc>
        <w:tc>
          <w:tcPr>
            <w:tcW w:w="2101" w:type="dxa"/>
            <w:tcBorders>
              <w:top w:val="single" w:sz="8" w:space="0" w:color="000000"/>
              <w:left w:val="single" w:sz="8" w:space="0" w:color="000000"/>
              <w:bottom w:val="single" w:sz="8" w:space="0" w:color="000000"/>
              <w:right w:val="single" w:sz="8" w:space="0" w:color="000000"/>
            </w:tcBorders>
          </w:tcPr>
          <w:p w14:paraId="1F6AAE81" w14:textId="77777777" w:rsidR="000D19F5" w:rsidRPr="00EC0213" w:rsidRDefault="000D19F5" w:rsidP="00EC0213">
            <w:pPr>
              <w:pBdr>
                <w:top w:val="none" w:sz="0" w:space="0" w:color="000000"/>
                <w:left w:val="none" w:sz="0" w:space="0" w:color="000000"/>
                <w:bottom w:val="none" w:sz="0" w:space="0" w:color="000000"/>
                <w:right w:val="none" w:sz="0" w:space="0" w:color="000000"/>
                <w:between w:val="none" w:sz="0" w:space="0" w:color="000000"/>
              </w:pBdr>
              <w:shd w:val="clear" w:color="auto" w:fill="C6D9F1" w:themeFill="text2" w:themeFillTint="33"/>
              <w:spacing w:after="120" w:line="260" w:lineRule="auto"/>
              <w:rPr>
                <w:rFonts w:ascii="Verdana" w:eastAsia="PT Sans" w:hAnsi="Verdana" w:cs="PT Sans"/>
                <w:b/>
                <w:color w:val="000000"/>
                <w:sz w:val="20"/>
                <w:szCs w:val="20"/>
              </w:rPr>
            </w:pPr>
            <w:r w:rsidRPr="000D19F5">
              <w:rPr>
                <w:rFonts w:ascii="Verdana" w:eastAsia="PT Sans" w:hAnsi="Verdana" w:cs="PT Sans"/>
                <w:color w:val="000000"/>
                <w:sz w:val="20"/>
                <w:szCs w:val="20"/>
              </w:rPr>
              <w:t xml:space="preserve">Sending the Electronic Document is deemed to have taken place when it </w:t>
            </w:r>
            <w:r w:rsidRPr="00EC0213">
              <w:rPr>
                <w:rFonts w:ascii="Verdana" w:eastAsia="PT Sans" w:hAnsi="Verdana" w:cs="PT Sans"/>
                <w:b/>
                <w:color w:val="000000"/>
                <w:sz w:val="20"/>
                <w:szCs w:val="20"/>
              </w:rPr>
              <w:t>enters an information system that is not</w:t>
            </w:r>
          </w:p>
          <w:p w14:paraId="782C9CDC" w14:textId="0303D82F" w:rsidR="0051028F" w:rsidRPr="00B17DCB" w:rsidRDefault="000D19F5" w:rsidP="00EC0213">
            <w:pPr>
              <w:pBdr>
                <w:top w:val="none" w:sz="0" w:space="0" w:color="000000"/>
                <w:left w:val="none" w:sz="0" w:space="0" w:color="000000"/>
                <w:bottom w:val="none" w:sz="0" w:space="0" w:color="000000"/>
                <w:right w:val="none" w:sz="0" w:space="0" w:color="000000"/>
                <w:between w:val="none" w:sz="0" w:space="0" w:color="000000"/>
              </w:pBdr>
              <w:shd w:val="clear" w:color="auto" w:fill="C6D9F1" w:themeFill="text2" w:themeFillTint="33"/>
              <w:spacing w:after="120" w:line="260" w:lineRule="auto"/>
              <w:jc w:val="both"/>
              <w:rPr>
                <w:rFonts w:ascii="Verdana" w:eastAsia="PT Sans" w:hAnsi="Verdana" w:cs="PT Sans"/>
                <w:color w:val="000000"/>
                <w:sz w:val="20"/>
                <w:szCs w:val="20"/>
              </w:rPr>
            </w:pPr>
            <w:r w:rsidRPr="00EC0213">
              <w:rPr>
                <w:rFonts w:ascii="Verdana" w:eastAsia="PT Sans" w:hAnsi="Verdana" w:cs="PT Sans"/>
                <w:b/>
                <w:color w:val="000000"/>
                <w:sz w:val="20"/>
                <w:szCs w:val="20"/>
              </w:rPr>
              <w:t>under the control of the Originator</w:t>
            </w:r>
            <w:r w:rsidRPr="000D19F5">
              <w:rPr>
                <w:rFonts w:ascii="Verdana" w:eastAsia="PT Sans" w:hAnsi="Verdana" w:cs="PT Sans"/>
                <w:color w:val="000000"/>
                <w:sz w:val="20"/>
                <w:szCs w:val="20"/>
              </w:rPr>
              <w:t xml:space="preserve"> or the Person who sent the document on behalf of the Originator.</w:t>
            </w:r>
            <w:r w:rsidRPr="000D19F5" w:rsidDel="000D19F5">
              <w:rPr>
                <w:rFonts w:ascii="Verdana" w:eastAsia="PT Sans" w:hAnsi="Verdana" w:cs="PT Sans"/>
                <w:color w:val="000000"/>
                <w:sz w:val="20"/>
                <w:szCs w:val="20"/>
              </w:rPr>
              <w:t xml:space="preserve"> </w:t>
            </w:r>
            <w:r>
              <w:rPr>
                <w:rFonts w:ascii="Verdana" w:eastAsia="PT Sans" w:hAnsi="Verdana" w:cs="PT Sans"/>
                <w:color w:val="000000"/>
                <w:sz w:val="20"/>
                <w:szCs w:val="20"/>
              </w:rPr>
              <w:t>(Art.14)</w:t>
            </w:r>
          </w:p>
        </w:tc>
      </w:tr>
      <w:tr w:rsidR="0051028F" w:rsidRPr="00B17DCB" w14:paraId="0F4EA937" w14:textId="77777777">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823DB45"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Time of receipt</w:t>
            </w:r>
          </w:p>
        </w:tc>
        <w:tc>
          <w:tcPr>
            <w:tcW w:w="52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29FE54C"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The time of receipt of an electronic communication is the time when it becomes capable of being retrieved by the addressee at an electronic address designated by the addressee.</w:t>
            </w:r>
          </w:p>
        </w:tc>
        <w:tc>
          <w:tcPr>
            <w:tcW w:w="2101" w:type="dxa"/>
            <w:tcBorders>
              <w:top w:val="single" w:sz="8" w:space="0" w:color="000000"/>
              <w:left w:val="single" w:sz="8" w:space="0" w:color="000000"/>
              <w:bottom w:val="single" w:sz="8" w:space="0" w:color="000000"/>
              <w:right w:val="single" w:sz="8" w:space="0" w:color="000000"/>
            </w:tcBorders>
          </w:tcPr>
          <w:p w14:paraId="12DF1883" w14:textId="3392A9FF" w:rsidR="0051028F" w:rsidRDefault="00D66734" w:rsidP="00762E55">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120" w:line="260" w:lineRule="auto"/>
              <w:rPr>
                <w:rFonts w:ascii="Verdana" w:eastAsia="PT Sans" w:hAnsi="Verdana" w:cs="PT Sans"/>
                <w:color w:val="000000"/>
                <w:sz w:val="20"/>
                <w:szCs w:val="20"/>
              </w:rPr>
            </w:pPr>
            <w:r w:rsidRPr="00D66734">
              <w:rPr>
                <w:rFonts w:ascii="Verdana" w:eastAsia="PT Sans" w:hAnsi="Verdana" w:cs="PT Sans"/>
                <w:color w:val="000000"/>
                <w:sz w:val="20"/>
                <w:szCs w:val="20"/>
              </w:rPr>
              <w:t xml:space="preserve">The </w:t>
            </w:r>
            <w:r w:rsidR="00BB4369">
              <w:rPr>
                <w:rFonts w:ascii="Verdana" w:eastAsia="PT Sans" w:hAnsi="Verdana" w:cs="PT Sans"/>
                <w:color w:val="000000"/>
                <w:sz w:val="20"/>
                <w:szCs w:val="20"/>
              </w:rPr>
              <w:t>L</w:t>
            </w:r>
            <w:r w:rsidRPr="00D66734">
              <w:rPr>
                <w:rFonts w:ascii="Verdana" w:eastAsia="PT Sans" w:hAnsi="Verdana" w:cs="PT Sans"/>
                <w:color w:val="000000"/>
                <w:sz w:val="20"/>
                <w:szCs w:val="20"/>
              </w:rPr>
              <w:t>aw define</w:t>
            </w:r>
            <w:r>
              <w:rPr>
                <w:rFonts w:ascii="Verdana" w:eastAsia="PT Sans" w:hAnsi="Verdana" w:cs="PT Sans"/>
                <w:color w:val="000000"/>
                <w:sz w:val="20"/>
                <w:szCs w:val="20"/>
              </w:rPr>
              <w:t>s</w:t>
            </w:r>
            <w:r w:rsidRPr="00D66734">
              <w:rPr>
                <w:rFonts w:ascii="Verdana" w:eastAsia="PT Sans" w:hAnsi="Verdana" w:cs="PT Sans"/>
                <w:color w:val="000000"/>
                <w:sz w:val="20"/>
                <w:szCs w:val="20"/>
              </w:rPr>
              <w:t xml:space="preserve"> the time of receipt as when the electronic communication enters the recipient’s information system and is accessible for retrieval.</w:t>
            </w:r>
            <w:r w:rsidR="00762E55">
              <w:rPr>
                <w:rFonts w:ascii="Verdana" w:eastAsia="PT Sans" w:hAnsi="Verdana" w:cs="PT Sans"/>
                <w:color w:val="000000"/>
                <w:sz w:val="20"/>
                <w:szCs w:val="20"/>
              </w:rPr>
              <w:t xml:space="preserve"> </w:t>
            </w:r>
          </w:p>
          <w:p w14:paraId="123366F8" w14:textId="5A5C7442" w:rsidR="00762E55" w:rsidRPr="00762E55" w:rsidRDefault="00762E55" w:rsidP="00762E55">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120" w:line="260" w:lineRule="auto"/>
              <w:rPr>
                <w:rFonts w:ascii="Verdana" w:eastAsia="PT Sans" w:hAnsi="Verdana" w:cs="PT Sans"/>
                <w:color w:val="000000"/>
                <w:sz w:val="20"/>
                <w:szCs w:val="20"/>
              </w:rPr>
            </w:pPr>
            <w:r w:rsidRPr="00762E55">
              <w:rPr>
                <w:rFonts w:ascii="Verdana" w:eastAsia="PT Sans" w:hAnsi="Verdana" w:cs="PT Sans"/>
                <w:color w:val="000000"/>
                <w:sz w:val="20"/>
                <w:szCs w:val="20"/>
              </w:rPr>
              <w:t xml:space="preserve">If the recipient has </w:t>
            </w:r>
            <w:r>
              <w:rPr>
                <w:rFonts w:ascii="Verdana" w:eastAsia="PT Sans" w:hAnsi="Verdana" w:cs="PT Sans"/>
                <w:color w:val="000000"/>
                <w:sz w:val="20"/>
                <w:szCs w:val="20"/>
              </w:rPr>
              <w:t>specified an information</w:t>
            </w:r>
            <w:r w:rsidRPr="00762E55">
              <w:rPr>
                <w:rFonts w:ascii="Verdana" w:eastAsia="PT Sans" w:hAnsi="Verdana" w:cs="PT Sans"/>
                <w:color w:val="000000"/>
                <w:sz w:val="20"/>
                <w:szCs w:val="20"/>
              </w:rPr>
              <w:t xml:space="preserve"> system (e.g., an official email for legal notices), receipt occurs when the message enters that system.</w:t>
            </w:r>
          </w:p>
          <w:p w14:paraId="1B2C5892" w14:textId="51DFD502" w:rsidR="00762E55" w:rsidRPr="00B17DCB" w:rsidRDefault="00762E55" w:rsidP="00762E55">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120" w:line="260" w:lineRule="auto"/>
              <w:rPr>
                <w:rFonts w:ascii="Verdana" w:eastAsia="PT Sans" w:hAnsi="Verdana" w:cs="PT Sans"/>
                <w:color w:val="000000"/>
                <w:sz w:val="20"/>
                <w:szCs w:val="20"/>
              </w:rPr>
            </w:pPr>
            <w:r w:rsidRPr="00762E55">
              <w:rPr>
                <w:rFonts w:ascii="Verdana" w:eastAsia="PT Sans" w:hAnsi="Verdana" w:cs="PT Sans"/>
                <w:color w:val="000000"/>
                <w:sz w:val="20"/>
                <w:szCs w:val="20"/>
              </w:rPr>
              <w:t xml:space="preserve">If no system is </w:t>
            </w:r>
            <w:r>
              <w:rPr>
                <w:rFonts w:ascii="Verdana" w:eastAsia="PT Sans" w:hAnsi="Verdana" w:cs="PT Sans"/>
                <w:color w:val="000000"/>
                <w:sz w:val="20"/>
                <w:szCs w:val="20"/>
              </w:rPr>
              <w:t>specified</w:t>
            </w:r>
            <w:r w:rsidRPr="00762E55">
              <w:rPr>
                <w:rFonts w:ascii="Verdana" w:eastAsia="PT Sans" w:hAnsi="Verdana" w:cs="PT Sans"/>
                <w:color w:val="000000"/>
                <w:sz w:val="20"/>
                <w:szCs w:val="20"/>
              </w:rPr>
              <w:t xml:space="preserve">, receipt occurs when the message enters any </w:t>
            </w:r>
            <w:r w:rsidRPr="00762E55">
              <w:rPr>
                <w:rFonts w:ascii="Verdana" w:eastAsia="PT Sans" w:hAnsi="Verdana" w:cs="PT Sans"/>
                <w:color w:val="000000"/>
                <w:sz w:val="20"/>
                <w:szCs w:val="20"/>
              </w:rPr>
              <w:lastRenderedPageBreak/>
              <w:t>system used by the recipient.</w:t>
            </w:r>
          </w:p>
        </w:tc>
      </w:tr>
      <w:tr w:rsidR="0051028F" w:rsidRPr="00B17DCB" w14:paraId="572058CA" w14:textId="77777777" w:rsidTr="00762E55">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7BE6418"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Place of dispatch and receipt</w:t>
            </w:r>
          </w:p>
        </w:tc>
        <w:tc>
          <w:tcPr>
            <w:tcW w:w="52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E12C0A4"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An electronic communication is deemed to be dispatched at the place where the originator has its place of business and is deemed to be received at the place where the addressee has its place of business.</w:t>
            </w:r>
          </w:p>
        </w:tc>
        <w:tc>
          <w:tcPr>
            <w:tcW w:w="210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29394455" w14:textId="0DA638F4" w:rsidR="00942688" w:rsidRDefault="00942688" w:rsidP="00762E55">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PT Sans" w:hAnsi="Verdana" w:cs="PT Sans"/>
                <w:color w:val="000000"/>
                <w:sz w:val="20"/>
                <w:szCs w:val="20"/>
                <w:lang w:val="en-US"/>
              </w:rPr>
            </w:pPr>
            <w:r>
              <w:rPr>
                <w:rFonts w:ascii="Verdana" w:eastAsia="PT Sans" w:hAnsi="Verdana" w:cs="PT Sans"/>
                <w:color w:val="000000"/>
                <w:sz w:val="20"/>
                <w:szCs w:val="20"/>
                <w:lang w:val="en-US"/>
              </w:rPr>
              <w:t>Art. 14 (2)</w:t>
            </w:r>
          </w:p>
          <w:p w14:paraId="69C59884" w14:textId="7495931A" w:rsidR="00762E55" w:rsidRPr="00762E55" w:rsidRDefault="00762E55" w:rsidP="00762E55">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PT Sans" w:hAnsi="Verdana" w:cs="PT Sans"/>
                <w:color w:val="000000"/>
                <w:sz w:val="20"/>
                <w:szCs w:val="20"/>
                <w:lang w:val="en-US"/>
              </w:rPr>
            </w:pPr>
            <w:r w:rsidRPr="00762E55">
              <w:rPr>
                <w:rFonts w:ascii="Verdana" w:eastAsia="PT Sans" w:hAnsi="Verdana" w:cs="PT Sans"/>
                <w:color w:val="000000"/>
                <w:sz w:val="20"/>
                <w:szCs w:val="20"/>
                <w:lang w:val="en-US"/>
              </w:rPr>
              <w:t>Place of Dispatch</w:t>
            </w:r>
          </w:p>
          <w:p w14:paraId="5C78FC1C" w14:textId="77777777" w:rsidR="00762E55" w:rsidRPr="00762E55" w:rsidRDefault="00762E55" w:rsidP="00762E55">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PT Sans" w:hAnsi="Verdana" w:cs="PT Sans"/>
                <w:color w:val="000000"/>
                <w:sz w:val="20"/>
                <w:szCs w:val="20"/>
                <w:lang w:val="en-US"/>
              </w:rPr>
            </w:pPr>
            <w:r w:rsidRPr="00762E55">
              <w:rPr>
                <w:rFonts w:ascii="Verdana" w:eastAsia="PT Sans" w:hAnsi="Verdana" w:cs="PT Sans"/>
                <w:color w:val="000000"/>
                <w:sz w:val="20"/>
                <w:szCs w:val="20"/>
                <w:lang w:val="en-US"/>
              </w:rPr>
              <w:t>The place where the electronic communication originates or is sent from.</w:t>
            </w:r>
          </w:p>
          <w:p w14:paraId="286C9730" w14:textId="77777777" w:rsidR="00762E55" w:rsidRPr="00762E55" w:rsidRDefault="00762E55" w:rsidP="00762E55">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PT Sans" w:hAnsi="Verdana" w:cs="PT Sans"/>
                <w:color w:val="000000"/>
                <w:sz w:val="20"/>
                <w:szCs w:val="20"/>
                <w:lang w:val="en-US"/>
              </w:rPr>
            </w:pPr>
            <w:r w:rsidRPr="00762E55">
              <w:rPr>
                <w:rFonts w:ascii="Verdana" w:eastAsia="PT Sans" w:hAnsi="Verdana" w:cs="PT Sans"/>
                <w:color w:val="000000"/>
                <w:sz w:val="20"/>
                <w:szCs w:val="20"/>
                <w:lang w:val="en-US"/>
              </w:rPr>
              <w:t>If an electronic message leaves the sender’s information system, then the place of dispatch is usually where that system is located.</w:t>
            </w:r>
          </w:p>
          <w:p w14:paraId="68F0DE2F" w14:textId="77777777" w:rsidR="00762E55" w:rsidRPr="00762E55" w:rsidRDefault="00762E55" w:rsidP="00762E55">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PT Sans" w:hAnsi="Verdana" w:cs="PT Sans"/>
                <w:color w:val="000000"/>
                <w:sz w:val="20"/>
                <w:szCs w:val="20"/>
                <w:lang w:val="en-US"/>
              </w:rPr>
            </w:pPr>
            <w:r w:rsidRPr="00762E55">
              <w:rPr>
                <w:rFonts w:ascii="Verdana" w:eastAsia="PT Sans" w:hAnsi="Verdana" w:cs="PT Sans"/>
                <w:color w:val="000000"/>
                <w:sz w:val="20"/>
                <w:szCs w:val="20"/>
                <w:lang w:val="en-US"/>
              </w:rPr>
              <w:t>If the message remains in the same system, the place of dispatch is still where the sender is located.</w:t>
            </w:r>
          </w:p>
          <w:p w14:paraId="52C18FD9" w14:textId="77777777" w:rsidR="00762E55" w:rsidRPr="00762E55" w:rsidRDefault="00762E55" w:rsidP="00762E55">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PT Sans" w:hAnsi="Verdana" w:cs="PT Sans"/>
                <w:color w:val="000000"/>
                <w:sz w:val="20"/>
                <w:szCs w:val="20"/>
                <w:lang w:val="en-US"/>
              </w:rPr>
            </w:pPr>
            <w:r w:rsidRPr="00762E55">
              <w:rPr>
                <w:rFonts w:ascii="Verdana" w:eastAsia="PT Sans" w:hAnsi="Verdana" w:cs="PT Sans"/>
                <w:color w:val="000000"/>
                <w:sz w:val="20"/>
                <w:szCs w:val="20"/>
                <w:lang w:val="en-US"/>
              </w:rPr>
              <w:t>Place of Receipt</w:t>
            </w:r>
          </w:p>
          <w:p w14:paraId="66B84707" w14:textId="77777777" w:rsidR="00762E55" w:rsidRPr="00762E55" w:rsidRDefault="00762E55" w:rsidP="00762E55">
            <w:pPr>
              <w:numPr>
                <w:ilvl w:val="0"/>
                <w:numId w:val="6"/>
              </w:num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PT Sans" w:hAnsi="Verdana" w:cs="PT Sans"/>
                <w:color w:val="000000"/>
                <w:sz w:val="20"/>
                <w:szCs w:val="20"/>
                <w:lang w:val="en-US"/>
              </w:rPr>
            </w:pPr>
            <w:r w:rsidRPr="00762E55">
              <w:rPr>
                <w:rFonts w:ascii="Verdana" w:eastAsia="PT Sans" w:hAnsi="Verdana" w:cs="PT Sans"/>
                <w:color w:val="000000"/>
                <w:sz w:val="20"/>
                <w:szCs w:val="20"/>
                <w:lang w:val="en-US"/>
              </w:rPr>
              <w:t>The place where the electronic communication is received and becomes accessible to the recipient.</w:t>
            </w:r>
          </w:p>
          <w:p w14:paraId="4689D785" w14:textId="77777777" w:rsidR="00762E55" w:rsidRPr="00762E55" w:rsidRDefault="00762E55" w:rsidP="00762E55">
            <w:pPr>
              <w:numPr>
                <w:ilvl w:val="0"/>
                <w:numId w:val="6"/>
              </w:num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PT Sans" w:hAnsi="Verdana" w:cs="PT Sans"/>
                <w:color w:val="000000"/>
                <w:sz w:val="20"/>
                <w:szCs w:val="20"/>
                <w:lang w:val="en-US"/>
              </w:rPr>
            </w:pPr>
            <w:r w:rsidRPr="00762E55">
              <w:rPr>
                <w:rFonts w:ascii="Verdana" w:eastAsia="PT Sans" w:hAnsi="Verdana" w:cs="PT Sans"/>
                <w:color w:val="000000"/>
                <w:sz w:val="20"/>
                <w:szCs w:val="20"/>
                <w:lang w:val="en-US"/>
              </w:rPr>
              <w:t>If the recipient has designated a specific electronic address (e.g., a company email, official portal), the place of receipt is the location of that system.</w:t>
            </w:r>
          </w:p>
          <w:p w14:paraId="311DEC73" w14:textId="77777777" w:rsidR="00762E55" w:rsidRPr="00762E55" w:rsidRDefault="00762E55" w:rsidP="00762E55">
            <w:pPr>
              <w:numPr>
                <w:ilvl w:val="0"/>
                <w:numId w:val="6"/>
              </w:num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PT Sans" w:hAnsi="Verdana" w:cs="PT Sans"/>
                <w:color w:val="000000"/>
                <w:sz w:val="20"/>
                <w:szCs w:val="20"/>
                <w:lang w:val="en-US"/>
              </w:rPr>
            </w:pPr>
            <w:r w:rsidRPr="00762E55">
              <w:rPr>
                <w:rFonts w:ascii="Verdana" w:eastAsia="PT Sans" w:hAnsi="Verdana" w:cs="PT Sans"/>
                <w:color w:val="000000"/>
                <w:sz w:val="20"/>
                <w:szCs w:val="20"/>
                <w:lang w:val="en-US"/>
              </w:rPr>
              <w:lastRenderedPageBreak/>
              <w:t>If no specific address is designated, the place of receipt is generally where the recipient’s business or residence is located.</w:t>
            </w:r>
          </w:p>
          <w:p w14:paraId="707517D6" w14:textId="77777777" w:rsidR="0051028F" w:rsidRPr="00762E55" w:rsidRDefault="0051028F">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PT Sans" w:hAnsi="Verdana" w:cs="PT Sans"/>
                <w:color w:val="000000"/>
                <w:sz w:val="20"/>
                <w:szCs w:val="20"/>
                <w:lang w:val="en-US"/>
              </w:rPr>
            </w:pPr>
          </w:p>
        </w:tc>
      </w:tr>
      <w:tr w:rsidR="0051028F" w:rsidRPr="00B17DCB" w14:paraId="2478F06A" w14:textId="77777777" w:rsidTr="00EC0213">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EFB1487"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Invitations to make offers</w:t>
            </w:r>
          </w:p>
        </w:tc>
        <w:tc>
          <w:tcPr>
            <w:tcW w:w="52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14F3C09"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Advertisement is to be considered as an invitation to make offers, unless it clearly indicates the intention of the party making the proposal to be bound in case of acceptance.</w:t>
            </w:r>
          </w:p>
        </w:tc>
        <w:tc>
          <w:tcPr>
            <w:tcW w:w="2101"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4B866131" w14:textId="02283FA5" w:rsidR="0051028F" w:rsidRPr="00942688" w:rsidRDefault="00764F26" w:rsidP="00762E55">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PT Sans" w:hAnsi="Verdana" w:cs="PT Sans"/>
                <w:color w:val="000000"/>
                <w:sz w:val="20"/>
                <w:szCs w:val="20"/>
                <w:lang w:val="en-US"/>
              </w:rPr>
            </w:pPr>
            <w:r w:rsidRPr="00764F26">
              <w:rPr>
                <w:rFonts w:ascii="Verdana" w:eastAsia="PT Sans" w:hAnsi="Verdana" w:cs="PT Sans"/>
                <w:color w:val="000000"/>
                <w:sz w:val="20"/>
                <w:szCs w:val="20"/>
                <w:lang w:val="en-US"/>
              </w:rPr>
              <w:t>The law does address electronic contracts, offer, and acceptance but does not explicitly mention "invitation to make an offer."</w:t>
            </w:r>
          </w:p>
          <w:p w14:paraId="67BEF990" w14:textId="357AEEC8" w:rsidR="000527FD" w:rsidRPr="00EC0213" w:rsidRDefault="00764F26" w:rsidP="00762E55">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PT Sans" w:hAnsi="Verdana" w:cs="PT Sans"/>
                <w:color w:val="FF0000"/>
                <w:sz w:val="20"/>
                <w:szCs w:val="20"/>
                <w:lang w:val="en-US"/>
              </w:rPr>
            </w:pPr>
            <w:r w:rsidRPr="00942688">
              <w:rPr>
                <w:rFonts w:ascii="Verdana" w:eastAsia="PT Sans" w:hAnsi="Verdana" w:cs="PT Sans"/>
                <w:color w:val="000000"/>
                <w:sz w:val="20"/>
                <w:szCs w:val="20"/>
                <w:shd w:val="clear" w:color="auto" w:fill="DAEEF3" w:themeFill="accent5" w:themeFillTint="33"/>
                <w:lang w:val="en-US"/>
              </w:rPr>
              <w:t>Yes, the concept of invitation to make an offer is covered under the UAE Civil Transactions Law (Federal Law No. 5 of 1985, as amended).</w:t>
            </w:r>
          </w:p>
        </w:tc>
      </w:tr>
      <w:tr w:rsidR="0051028F" w:rsidRPr="00A53F6F" w14:paraId="424D268D" w14:textId="77777777" w:rsidTr="00EC0213">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EABE9F3"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Withdrawal due to error</w:t>
            </w:r>
          </w:p>
        </w:tc>
        <w:tc>
          <w:tcPr>
            <w:tcW w:w="52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43AE825"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The party that made the error has the right to withdraw the portion of the electronic communication in which the input error was made if: </w:t>
            </w:r>
            <w:r w:rsidRPr="00B17DCB">
              <w:rPr>
                <w:rFonts w:ascii="Verdana" w:eastAsia="Verdana" w:hAnsi="Verdana" w:cs="Verdana"/>
                <w:color w:val="000000"/>
                <w:sz w:val="20"/>
                <w:szCs w:val="20"/>
              </w:rPr>
              <w:br/>
              <w:t xml:space="preserve">(a) other party was notified of the error as soon as possible after having learned of the error and indicates that he or she made an error in the electronic communication; and </w:t>
            </w:r>
          </w:p>
          <w:p w14:paraId="52E89740"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(b) the party that made the error has not used or received any material benefit or value from the goods or services, if any, received from the other party.</w:t>
            </w:r>
          </w:p>
        </w:tc>
        <w:tc>
          <w:tcPr>
            <w:tcW w:w="2101"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78BD4587" w14:textId="77777777" w:rsidR="00764F26" w:rsidRPr="00764F26" w:rsidRDefault="00764F26" w:rsidP="00764F26">
            <w:pPr>
              <w:pBdr>
                <w:top w:val="none" w:sz="0" w:space="0" w:color="000000"/>
                <w:left w:val="none" w:sz="0" w:space="0" w:color="000000"/>
                <w:bottom w:val="none" w:sz="0" w:space="0" w:color="000000"/>
                <w:right w:val="none" w:sz="0" w:space="0" w:color="000000"/>
                <w:between w:val="none" w:sz="0" w:space="0" w:color="000000"/>
              </w:pBdr>
              <w:shd w:val="clear" w:color="auto" w:fill="DAEEF3" w:themeFill="accent5" w:themeFillTint="33"/>
              <w:spacing w:after="120" w:line="260" w:lineRule="auto"/>
              <w:jc w:val="both"/>
              <w:rPr>
                <w:rFonts w:ascii="Verdana" w:eastAsia="PT Sans" w:hAnsi="Verdana" w:cs="PT Sans"/>
                <w:color w:val="000000"/>
                <w:sz w:val="20"/>
                <w:szCs w:val="20"/>
              </w:rPr>
            </w:pPr>
            <w:r w:rsidRPr="00764F26">
              <w:rPr>
                <w:rFonts w:ascii="Verdana" w:eastAsia="PT Sans" w:hAnsi="Verdana" w:cs="PT Sans"/>
                <w:color w:val="000000"/>
                <w:sz w:val="20"/>
                <w:szCs w:val="20"/>
              </w:rPr>
              <w:t>The law recognizes the right to withdraw an electronic document or correct errors under specific conditions, particularly when a mistake arises from a system malfunction. However, it does not provide a general right to withdraw an electronic document solely on the basis of an input error by the sender unless other conditions (such as acknowledgment requirements) apply.</w:t>
            </w:r>
          </w:p>
          <w:p w14:paraId="10214E32" w14:textId="77777777" w:rsidR="00764F26" w:rsidRPr="00764F26" w:rsidRDefault="00764F26" w:rsidP="00764F26">
            <w:pPr>
              <w:pBdr>
                <w:top w:val="none" w:sz="0" w:space="0" w:color="000000"/>
                <w:left w:val="none" w:sz="0" w:space="0" w:color="000000"/>
                <w:bottom w:val="none" w:sz="0" w:space="0" w:color="000000"/>
                <w:right w:val="none" w:sz="0" w:space="0" w:color="000000"/>
                <w:between w:val="none" w:sz="0" w:space="0" w:color="000000"/>
              </w:pBdr>
              <w:shd w:val="clear" w:color="auto" w:fill="DAEEF3" w:themeFill="accent5" w:themeFillTint="33"/>
              <w:spacing w:after="120" w:line="260" w:lineRule="auto"/>
              <w:jc w:val="both"/>
              <w:rPr>
                <w:rFonts w:ascii="Verdana" w:eastAsia="PT Sans" w:hAnsi="Verdana" w:cs="PT Sans"/>
                <w:color w:val="000000"/>
                <w:sz w:val="20"/>
                <w:szCs w:val="20"/>
              </w:rPr>
            </w:pPr>
          </w:p>
          <w:p w14:paraId="68C19B45" w14:textId="77777777" w:rsidR="00764F26" w:rsidRPr="00764F26" w:rsidRDefault="00764F26" w:rsidP="00764F26">
            <w:pPr>
              <w:pBdr>
                <w:top w:val="none" w:sz="0" w:space="0" w:color="000000"/>
                <w:left w:val="none" w:sz="0" w:space="0" w:color="000000"/>
                <w:bottom w:val="none" w:sz="0" w:space="0" w:color="000000"/>
                <w:right w:val="none" w:sz="0" w:space="0" w:color="000000"/>
                <w:between w:val="none" w:sz="0" w:space="0" w:color="000000"/>
              </w:pBdr>
              <w:shd w:val="clear" w:color="auto" w:fill="DAEEF3" w:themeFill="accent5" w:themeFillTint="33"/>
              <w:spacing w:after="120" w:line="260" w:lineRule="auto"/>
              <w:jc w:val="both"/>
              <w:rPr>
                <w:rFonts w:ascii="Verdana" w:eastAsia="PT Sans" w:hAnsi="Verdana" w:cs="PT Sans"/>
                <w:color w:val="000000"/>
                <w:sz w:val="20"/>
                <w:szCs w:val="20"/>
              </w:rPr>
            </w:pPr>
            <w:r w:rsidRPr="00764F26">
              <w:rPr>
                <w:rFonts w:ascii="Verdana" w:eastAsia="PT Sans" w:hAnsi="Verdana" w:cs="PT Sans"/>
                <w:color w:val="000000"/>
                <w:sz w:val="20"/>
                <w:szCs w:val="20"/>
              </w:rPr>
              <w:lastRenderedPageBreak/>
              <w:t xml:space="preserve">Provision is covered under the UAE Civil Transactions Law </w:t>
            </w:r>
          </w:p>
          <w:p w14:paraId="3FFF5ADA" w14:textId="72A50F45" w:rsidR="004A4EA3" w:rsidRPr="00B17DCB" w:rsidRDefault="004A4EA3" w:rsidP="004A4EA3">
            <w:pPr>
              <w:pBdr>
                <w:top w:val="none" w:sz="0" w:space="0" w:color="000000"/>
                <w:left w:val="none" w:sz="0" w:space="0" w:color="000000"/>
                <w:bottom w:val="none" w:sz="0" w:space="0" w:color="000000"/>
                <w:right w:val="none" w:sz="0" w:space="0" w:color="000000"/>
                <w:between w:val="none" w:sz="0" w:space="0" w:color="000000"/>
              </w:pBdr>
              <w:shd w:val="clear" w:color="auto" w:fill="DAEEF3" w:themeFill="accent5" w:themeFillTint="33"/>
              <w:spacing w:after="120" w:line="260" w:lineRule="auto"/>
              <w:jc w:val="both"/>
              <w:rPr>
                <w:rFonts w:ascii="Verdana" w:eastAsia="PT Sans" w:hAnsi="Verdana" w:cs="PT Sans"/>
                <w:color w:val="000000"/>
                <w:sz w:val="20"/>
                <w:szCs w:val="20"/>
              </w:rPr>
            </w:pPr>
          </w:p>
        </w:tc>
        <w:bookmarkStart w:id="0" w:name="_GoBack"/>
        <w:bookmarkEnd w:id="0"/>
      </w:tr>
    </w:tbl>
    <w:p w14:paraId="24CCC265"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sz w:val="20"/>
          <w:szCs w:val="20"/>
        </w:rPr>
      </w:pPr>
      <w:r w:rsidRPr="00B17DCB">
        <w:rPr>
          <w:rFonts w:ascii="Verdana" w:eastAsia="Verdana" w:hAnsi="Verdana" w:cs="Verdana"/>
          <w:b/>
          <w:sz w:val="20"/>
          <w:szCs w:val="20"/>
        </w:rPr>
        <w:lastRenderedPageBreak/>
        <w:t xml:space="preserve">Part III. Electronic signatures </w:t>
      </w:r>
    </w:p>
    <w:p w14:paraId="5E4A67FE"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r w:rsidRPr="00B17DCB">
        <w:rPr>
          <w:rFonts w:ascii="Verdana" w:eastAsia="Verdana" w:hAnsi="Verdana" w:cs="Verdana"/>
          <w:color w:val="000000"/>
          <w:sz w:val="20"/>
          <w:szCs w:val="20"/>
          <w:shd w:val="clear" w:color="auto" w:fill="FBE5D5"/>
        </w:rPr>
        <w:t>no regulation</w:t>
      </w:r>
      <w:r w:rsidRPr="00B17DCB">
        <w:rPr>
          <w:rFonts w:ascii="Verdana" w:eastAsia="Verdana" w:hAnsi="Verdana" w:cs="Verdana"/>
          <w:color w:val="000000"/>
          <w:sz w:val="20"/>
          <w:szCs w:val="20"/>
        </w:rPr>
        <w:t>,</w:t>
      </w:r>
      <w:r w:rsidRPr="00B17DCB">
        <w:rPr>
          <w:rFonts w:ascii="Verdana" w:eastAsia="Verdana" w:hAnsi="Verdana" w:cs="Verdana"/>
          <w:b/>
          <w:sz w:val="20"/>
          <w:szCs w:val="20"/>
        </w:rPr>
        <w:t xml:space="preserve"> </w:t>
      </w:r>
      <w:r w:rsidRPr="00B17DCB">
        <w:rPr>
          <w:rFonts w:ascii="Verdana" w:eastAsia="Verdana" w:hAnsi="Verdana" w:cs="Verdana"/>
          <w:color w:val="000000"/>
          <w:sz w:val="20"/>
          <w:szCs w:val="20"/>
          <w:shd w:val="clear" w:color="auto" w:fill="E2EFD9"/>
        </w:rPr>
        <w:t>UNCITRAL regulation</w:t>
      </w:r>
      <w:r w:rsidRPr="00B17DCB">
        <w:rPr>
          <w:rFonts w:ascii="Verdana" w:eastAsia="Verdana" w:hAnsi="Verdana" w:cs="Verdana"/>
          <w:color w:val="000000"/>
          <w:sz w:val="20"/>
          <w:szCs w:val="20"/>
        </w:rPr>
        <w:t>,</w:t>
      </w:r>
      <w:r w:rsidRPr="00B17DCB">
        <w:rPr>
          <w:rFonts w:ascii="Verdana" w:eastAsia="Verdana" w:hAnsi="Verdana" w:cs="Verdana"/>
          <w:b/>
          <w:sz w:val="20"/>
          <w:szCs w:val="20"/>
        </w:rPr>
        <w:t xml:space="preserve"> </w:t>
      </w:r>
      <w:r w:rsidRPr="00B17DCB">
        <w:rPr>
          <w:rFonts w:ascii="Verdana" w:eastAsia="Verdana" w:hAnsi="Verdana" w:cs="Verdana"/>
          <w:color w:val="000000"/>
          <w:sz w:val="20"/>
          <w:szCs w:val="20"/>
          <w:shd w:val="clear" w:color="auto" w:fill="DEEBF6"/>
        </w:rPr>
        <w:t>alternative regulation</w:t>
      </w:r>
    </w:p>
    <w:tbl>
      <w:tblPr>
        <w:tblStyle w:val="ad"/>
        <w:tblW w:w="9335" w:type="dxa"/>
        <w:tblLayout w:type="fixed"/>
        <w:tblLook w:val="0400" w:firstRow="0" w:lastRow="0" w:firstColumn="0" w:lastColumn="0" w:noHBand="0" w:noVBand="1"/>
      </w:tblPr>
      <w:tblGrid>
        <w:gridCol w:w="2148"/>
        <w:gridCol w:w="4904"/>
        <w:gridCol w:w="2283"/>
      </w:tblGrid>
      <w:tr w:rsidR="0051028F" w:rsidRPr="00B17DCB" w14:paraId="5FEC9624" w14:textId="77777777">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7846A2A"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UNCITRAL provision</w:t>
            </w:r>
          </w:p>
        </w:tc>
        <w:tc>
          <w:tcPr>
            <w:tcW w:w="49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DE9C6DD"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Content of provision</w:t>
            </w:r>
          </w:p>
        </w:tc>
        <w:tc>
          <w:tcPr>
            <w:tcW w:w="228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C7F04EB"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Implementation in your country</w:t>
            </w:r>
          </w:p>
        </w:tc>
      </w:tr>
      <w:tr w:rsidR="0051028F" w:rsidRPr="00B17DCB" w14:paraId="49103B61" w14:textId="77777777">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248DD24"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Signature technology neutrality</w:t>
            </w:r>
          </w:p>
        </w:tc>
        <w:tc>
          <w:tcPr>
            <w:tcW w:w="49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0585D70"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The law recognizes any method of creating an electronic signature that satisfies the requirements.</w:t>
            </w:r>
          </w:p>
        </w:tc>
        <w:tc>
          <w:tcPr>
            <w:tcW w:w="2283" w:type="dxa"/>
            <w:tcBorders>
              <w:top w:val="single" w:sz="8" w:space="0" w:color="000000"/>
              <w:left w:val="single" w:sz="8" w:space="0" w:color="000000"/>
              <w:bottom w:val="single" w:sz="8" w:space="0" w:color="000000"/>
              <w:right w:val="single" w:sz="8" w:space="0" w:color="000000"/>
            </w:tcBorders>
          </w:tcPr>
          <w:p w14:paraId="29053D5F" w14:textId="6C7920AE" w:rsidR="0051028F" w:rsidRPr="00B17DCB" w:rsidRDefault="00A31698" w:rsidP="00A31698">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Pr>
                <w:rFonts w:ascii="Verdana" w:eastAsia="PT Sans" w:hAnsi="Verdana" w:cs="PT Sans"/>
                <w:color w:val="000000"/>
                <w:sz w:val="20"/>
                <w:szCs w:val="20"/>
              </w:rPr>
              <w:t xml:space="preserve">Yes, the </w:t>
            </w:r>
            <w:r w:rsidR="00BB4369">
              <w:rPr>
                <w:rFonts w:ascii="Verdana" w:eastAsia="PT Sans" w:hAnsi="Verdana" w:cs="PT Sans"/>
                <w:color w:val="000000"/>
                <w:sz w:val="20"/>
                <w:szCs w:val="20"/>
              </w:rPr>
              <w:t>L</w:t>
            </w:r>
            <w:r>
              <w:rPr>
                <w:rFonts w:ascii="Verdana" w:eastAsia="PT Sans" w:hAnsi="Verdana" w:cs="PT Sans"/>
                <w:color w:val="000000"/>
                <w:sz w:val="20"/>
                <w:szCs w:val="20"/>
              </w:rPr>
              <w:t xml:space="preserve">aw </w:t>
            </w:r>
            <w:r w:rsidRPr="00A31698">
              <w:rPr>
                <w:rFonts w:ascii="Verdana" w:eastAsia="PT Sans" w:hAnsi="Verdana" w:cs="PT Sans"/>
                <w:color w:val="000000"/>
                <w:sz w:val="20"/>
                <w:szCs w:val="20"/>
              </w:rPr>
              <w:t>recognizes any method of creating an electronic signature that satisfies the prescribed requirements.</w:t>
            </w:r>
          </w:p>
        </w:tc>
      </w:tr>
      <w:tr w:rsidR="0051028F" w:rsidRPr="00B17DCB" w14:paraId="7908A69D" w14:textId="77777777" w:rsidTr="00A31698">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EC2D83A"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Compliance with a requirement for a signature</w:t>
            </w:r>
          </w:p>
        </w:tc>
        <w:tc>
          <w:tcPr>
            <w:tcW w:w="49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3EDD055"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Where the law requires a signature of a person (either in the form of an obligation or in the form of consequences for the absence of a signature), that requirement is met if an electronic signature is used that is as reliable as was appropriate for the purpose for which the data message was generated or communicated.</w:t>
            </w:r>
          </w:p>
        </w:tc>
        <w:tc>
          <w:tcPr>
            <w:tcW w:w="2283"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355E2D9D" w14:textId="3B370E23" w:rsidR="00A31698" w:rsidRPr="00A31698" w:rsidRDefault="00A31698" w:rsidP="00A31698">
            <w:pPr>
              <w:rPr>
                <w:rFonts w:ascii="Verdana" w:eastAsia="PT Sans" w:hAnsi="Verdana" w:cs="PT Sans"/>
                <w:sz w:val="20"/>
                <w:szCs w:val="20"/>
              </w:rPr>
            </w:pPr>
            <w:r>
              <w:rPr>
                <w:rFonts w:ascii="Verdana" w:eastAsia="PT Sans" w:hAnsi="Verdana" w:cs="PT Sans"/>
                <w:color w:val="000000"/>
                <w:sz w:val="20"/>
                <w:szCs w:val="20"/>
              </w:rPr>
              <w:t xml:space="preserve">Yes, </w:t>
            </w:r>
            <w:r w:rsidR="00EE2EE7">
              <w:rPr>
                <w:rFonts w:ascii="Verdana" w:eastAsia="PT Sans" w:hAnsi="Verdana" w:cs="PT Sans"/>
                <w:color w:val="000000"/>
                <w:sz w:val="20"/>
                <w:szCs w:val="20"/>
              </w:rPr>
              <w:t xml:space="preserve">the </w:t>
            </w:r>
            <w:r w:rsidR="00BB4369">
              <w:rPr>
                <w:rFonts w:ascii="Verdana" w:eastAsia="PT Sans" w:hAnsi="Verdana" w:cs="PT Sans"/>
                <w:color w:val="000000"/>
                <w:sz w:val="20"/>
                <w:szCs w:val="20"/>
              </w:rPr>
              <w:t>L</w:t>
            </w:r>
            <w:r w:rsidR="00EE2EE7">
              <w:rPr>
                <w:rFonts w:ascii="Verdana" w:eastAsia="PT Sans" w:hAnsi="Verdana" w:cs="PT Sans"/>
                <w:color w:val="000000"/>
                <w:sz w:val="20"/>
                <w:szCs w:val="20"/>
              </w:rPr>
              <w:t>aw</w:t>
            </w:r>
            <w:r w:rsidRPr="00A31698">
              <w:rPr>
                <w:rFonts w:ascii="Verdana" w:eastAsia="PT Sans" w:hAnsi="Verdana" w:cs="PT Sans"/>
                <w:color w:val="000000"/>
                <w:sz w:val="20"/>
                <w:szCs w:val="20"/>
              </w:rPr>
              <w:t xml:space="preserve"> </w:t>
            </w:r>
            <w:r>
              <w:rPr>
                <w:rFonts w:ascii="Verdana" w:eastAsia="PT Sans" w:hAnsi="Verdana" w:cs="PT Sans"/>
                <w:color w:val="000000"/>
                <w:sz w:val="20"/>
                <w:szCs w:val="20"/>
              </w:rPr>
              <w:t>e</w:t>
            </w:r>
            <w:r w:rsidRPr="00A31698">
              <w:rPr>
                <w:rFonts w:ascii="Verdana" w:eastAsia="PT Sans" w:hAnsi="Verdana" w:cs="PT Sans"/>
                <w:color w:val="000000"/>
                <w:sz w:val="20"/>
                <w:szCs w:val="20"/>
              </w:rPr>
              <w:t>stablishes that an electronic signature has the same legal effect as a handwritten signature if it meets the requirements of reliability and appropriateness for its intended purpose.</w:t>
            </w:r>
          </w:p>
        </w:tc>
      </w:tr>
      <w:tr w:rsidR="0051028F" w:rsidRPr="00B17DCB" w14:paraId="2E0EB86A" w14:textId="77777777" w:rsidTr="00EC0213">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BECD948"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Reliability of signature</w:t>
            </w:r>
          </w:p>
        </w:tc>
        <w:tc>
          <w:tcPr>
            <w:tcW w:w="49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8588FED"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An electronic signature is considered to be reliable if: </w:t>
            </w:r>
          </w:p>
          <w:p w14:paraId="689638BC"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The signature creation data are linked to the signatory and to no other person; </w:t>
            </w:r>
          </w:p>
          <w:p w14:paraId="660B62A1"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(b) The signature creation data were, at the time of signing, under the control of the signatory and of no other person; </w:t>
            </w:r>
          </w:p>
          <w:p w14:paraId="5DD3AEA0"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(c) Any alteration to the electronic signature, made after the time of signing, is detectable; and </w:t>
            </w:r>
          </w:p>
          <w:p w14:paraId="1CDF1ECC"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(d) Where a purpose of the legal requirement for a signature is to provide assurance as to the integrity of the information to which it relates, any alteration made to that </w:t>
            </w:r>
            <w:r w:rsidRPr="00B17DCB">
              <w:rPr>
                <w:rFonts w:ascii="Verdana" w:eastAsia="Verdana" w:hAnsi="Verdana" w:cs="Verdana"/>
                <w:color w:val="000000"/>
                <w:sz w:val="20"/>
                <w:szCs w:val="20"/>
              </w:rPr>
              <w:lastRenderedPageBreak/>
              <w:t>information after the time of signing is detectable.</w:t>
            </w:r>
          </w:p>
        </w:tc>
        <w:tc>
          <w:tcPr>
            <w:tcW w:w="2283"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0FFF8A1C" w14:textId="77777777" w:rsidR="0051028F" w:rsidRDefault="007D0D9B" w:rsidP="00EE2EE7">
            <w:pPr>
              <w:pBdr>
                <w:top w:val="none" w:sz="0" w:space="0" w:color="000000"/>
                <w:left w:val="none" w:sz="0" w:space="0" w:color="000000"/>
                <w:bottom w:val="none" w:sz="0" w:space="0" w:color="000000"/>
                <w:right w:val="none" w:sz="0" w:space="0" w:color="000000"/>
                <w:between w:val="none" w:sz="0" w:space="0" w:color="000000"/>
              </w:pBdr>
              <w:spacing w:after="0" w:line="260" w:lineRule="auto"/>
              <w:ind w:left="360"/>
              <w:jc w:val="both"/>
            </w:pPr>
            <w:r>
              <w:rPr>
                <w:rFonts w:ascii="Verdana" w:eastAsia="PT Sans" w:hAnsi="Verdana" w:cs="PT Sans"/>
                <w:color w:val="000000"/>
                <w:sz w:val="20"/>
                <w:szCs w:val="20"/>
                <w:lang w:val="en-US"/>
              </w:rPr>
              <w:lastRenderedPageBreak/>
              <w:t xml:space="preserve">Electronic signature </w:t>
            </w:r>
            <w:proofErr w:type="gramStart"/>
            <w:r>
              <w:rPr>
                <w:rFonts w:ascii="Verdana" w:eastAsia="PT Sans" w:hAnsi="Verdana" w:cs="PT Sans"/>
                <w:color w:val="000000"/>
                <w:sz w:val="20"/>
                <w:szCs w:val="20"/>
                <w:lang w:val="en-US"/>
              </w:rPr>
              <w:t>have</w:t>
            </w:r>
            <w:proofErr w:type="gramEnd"/>
            <w:r>
              <w:rPr>
                <w:rFonts w:ascii="Verdana" w:eastAsia="PT Sans" w:hAnsi="Verdana" w:cs="PT Sans"/>
                <w:color w:val="000000"/>
                <w:sz w:val="20"/>
                <w:szCs w:val="20"/>
                <w:lang w:val="en-US"/>
              </w:rPr>
              <w:t xml:space="preserve"> to identify creator and his acceptance with information, which he signed (</w:t>
            </w:r>
            <w:r>
              <w:t xml:space="preserve">Electronic Signature: A signature consisting of letters, figures, codes, sound, fingerprint or processing system of Electronic form attached or logically linked to an Electronic </w:t>
            </w:r>
            <w:r>
              <w:lastRenderedPageBreak/>
              <w:t>Document, which verifies the identity of the Signatory and the acceptance of the latter of the content of the Data associated thereto.)</w:t>
            </w:r>
          </w:p>
          <w:p w14:paraId="36AD3673" w14:textId="4FFD8033" w:rsidR="007D0D9B" w:rsidRPr="007D0D9B" w:rsidRDefault="007D0D9B" w:rsidP="00EE2EE7">
            <w:pPr>
              <w:pBdr>
                <w:top w:val="none" w:sz="0" w:space="0" w:color="000000"/>
                <w:left w:val="none" w:sz="0" w:space="0" w:color="000000"/>
                <w:bottom w:val="none" w:sz="0" w:space="0" w:color="000000"/>
                <w:right w:val="none" w:sz="0" w:space="0" w:color="000000"/>
                <w:between w:val="none" w:sz="0" w:space="0" w:color="000000"/>
              </w:pBdr>
              <w:spacing w:after="0" w:line="260" w:lineRule="auto"/>
              <w:ind w:left="360"/>
              <w:jc w:val="both"/>
              <w:rPr>
                <w:rFonts w:ascii="Verdana" w:eastAsia="PT Sans" w:hAnsi="Verdana" w:cs="PT Sans"/>
                <w:color w:val="000000"/>
                <w:sz w:val="20"/>
                <w:szCs w:val="20"/>
                <w:lang w:val="en-US"/>
              </w:rPr>
            </w:pPr>
            <w:r>
              <w:rPr>
                <w:rFonts w:ascii="Verdana" w:eastAsia="PT Sans" w:hAnsi="Verdana" w:cs="PT Sans"/>
                <w:color w:val="000000"/>
                <w:sz w:val="20"/>
                <w:szCs w:val="20"/>
                <w:lang w:val="en-US"/>
              </w:rPr>
              <w:t>But for confirmation of originality of document or for qualified and approved e-signature it is important.</w:t>
            </w:r>
          </w:p>
        </w:tc>
      </w:tr>
      <w:tr w:rsidR="0051028F" w:rsidRPr="00B17DCB" w14:paraId="7B4ACE0D" w14:textId="77777777">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5C57DCC"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Conduct of the signatory</w:t>
            </w:r>
          </w:p>
        </w:tc>
        <w:tc>
          <w:tcPr>
            <w:tcW w:w="49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477B2EF"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Signatory shall:</w:t>
            </w:r>
          </w:p>
          <w:p w14:paraId="7F183AA9"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 Exercise reasonable care to avoid unauthorized use of its signature creation data;</w:t>
            </w:r>
          </w:p>
          <w:p w14:paraId="5F8F5C4E"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(b) Without undue delay, notify that the signature creation data have been compromised; or there is a substantial risk that the signature creation data may have been compromised;</w:t>
            </w:r>
          </w:p>
          <w:p w14:paraId="19D5005E"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(c) Ensure the accuracy and completeness of all material representations that are included in the certificate;</w:t>
            </w:r>
          </w:p>
          <w:p w14:paraId="1B7BDC6F"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(d) Bear the legal consequences of its failure to satisfy the </w:t>
            </w:r>
            <w:proofErr w:type="gramStart"/>
            <w:r w:rsidRPr="00B17DCB">
              <w:rPr>
                <w:rFonts w:ascii="Verdana" w:eastAsia="Verdana" w:hAnsi="Verdana" w:cs="Verdana"/>
                <w:color w:val="000000"/>
                <w:sz w:val="20"/>
                <w:szCs w:val="20"/>
              </w:rPr>
              <w:t>above mentioned</w:t>
            </w:r>
            <w:proofErr w:type="gramEnd"/>
            <w:r w:rsidRPr="00B17DCB">
              <w:rPr>
                <w:rFonts w:ascii="Verdana" w:eastAsia="Verdana" w:hAnsi="Verdana" w:cs="Verdana"/>
                <w:color w:val="000000"/>
                <w:sz w:val="20"/>
                <w:szCs w:val="20"/>
              </w:rPr>
              <w:t xml:space="preserve"> requirements.</w:t>
            </w:r>
          </w:p>
        </w:tc>
        <w:tc>
          <w:tcPr>
            <w:tcW w:w="2283" w:type="dxa"/>
            <w:tcBorders>
              <w:top w:val="single" w:sz="8" w:space="0" w:color="000000"/>
              <w:left w:val="single" w:sz="8" w:space="0" w:color="000000"/>
              <w:bottom w:val="single" w:sz="8" w:space="0" w:color="000000"/>
              <w:right w:val="single" w:sz="8" w:space="0" w:color="000000"/>
            </w:tcBorders>
          </w:tcPr>
          <w:p w14:paraId="1A74E674" w14:textId="0382C45F" w:rsidR="00EE2EE7" w:rsidRPr="00EE2EE7" w:rsidRDefault="00EE2EE7" w:rsidP="00EE2EE7">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EE2EE7">
              <w:rPr>
                <w:rFonts w:ascii="Verdana" w:eastAsia="PT Sans" w:hAnsi="Verdana" w:cs="PT Sans"/>
                <w:color w:val="000000"/>
                <w:sz w:val="20"/>
                <w:szCs w:val="20"/>
                <w:lang w:val="en-US"/>
              </w:rPr>
              <w:t xml:space="preserve">The </w:t>
            </w:r>
            <w:r w:rsidR="00BB4369">
              <w:rPr>
                <w:rFonts w:ascii="Verdana" w:eastAsia="PT Sans" w:hAnsi="Verdana" w:cs="PT Sans"/>
                <w:color w:val="000000"/>
                <w:sz w:val="20"/>
                <w:szCs w:val="20"/>
                <w:lang w:val="en-US"/>
              </w:rPr>
              <w:t>L</w:t>
            </w:r>
            <w:r w:rsidRPr="00EE2EE7">
              <w:rPr>
                <w:rFonts w:ascii="Verdana" w:eastAsia="PT Sans" w:hAnsi="Verdana" w:cs="PT Sans"/>
                <w:color w:val="000000"/>
                <w:sz w:val="20"/>
                <w:szCs w:val="20"/>
                <w:lang w:val="en-US"/>
              </w:rPr>
              <w:t>aw places specific duties on individuals using electronic signatures, ensuring the integrity, security, and proper use of their signatures. The signatory must:</w:t>
            </w:r>
          </w:p>
          <w:p w14:paraId="1D672C4D" w14:textId="3CA9017F" w:rsidR="00EE2EE7" w:rsidRPr="00EE2EE7" w:rsidRDefault="00EE2EE7" w:rsidP="00EE2EE7">
            <w:pPr>
              <w:pStyle w:val="af3"/>
              <w:numPr>
                <w:ilvl w:val="0"/>
                <w:numId w:val="5"/>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120" w:line="260" w:lineRule="auto"/>
              <w:jc w:val="both"/>
              <w:rPr>
                <w:rFonts w:ascii="Verdana" w:eastAsia="PT Sans" w:hAnsi="Verdana" w:cs="PT Sans"/>
                <w:color w:val="000000"/>
                <w:sz w:val="20"/>
                <w:szCs w:val="20"/>
                <w:lang w:val="en-US"/>
              </w:rPr>
            </w:pPr>
            <w:r w:rsidRPr="00EE2EE7">
              <w:rPr>
                <w:rFonts w:ascii="Verdana" w:eastAsia="PT Sans" w:hAnsi="Verdana" w:cs="PT Sans"/>
                <w:color w:val="000000"/>
                <w:sz w:val="20"/>
                <w:szCs w:val="20"/>
                <w:lang w:val="en-US"/>
              </w:rPr>
              <w:t>Maintain exclusive control over their electronic signature creation data.</w:t>
            </w:r>
          </w:p>
          <w:p w14:paraId="1A1B449E" w14:textId="77777777" w:rsidR="00EE2EE7" w:rsidRPr="00EE2EE7" w:rsidRDefault="00EE2EE7" w:rsidP="00FD0B2F">
            <w:pPr>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120" w:line="260" w:lineRule="auto"/>
              <w:jc w:val="both"/>
              <w:rPr>
                <w:rFonts w:ascii="Verdana" w:eastAsia="PT Sans" w:hAnsi="Verdana" w:cs="PT Sans"/>
                <w:color w:val="000000"/>
                <w:sz w:val="20"/>
                <w:szCs w:val="20"/>
                <w:lang w:val="en-US"/>
              </w:rPr>
            </w:pPr>
            <w:r w:rsidRPr="00EE2EE7">
              <w:rPr>
                <w:rFonts w:ascii="Verdana" w:eastAsia="PT Sans" w:hAnsi="Verdana" w:cs="PT Sans"/>
                <w:color w:val="000000"/>
                <w:sz w:val="20"/>
                <w:szCs w:val="20"/>
                <w:lang w:val="en-US"/>
              </w:rPr>
              <w:t>Prevent unauthorized access to their signature creation devices or authentication mechanisms.</w:t>
            </w:r>
          </w:p>
          <w:p w14:paraId="1D9F7501" w14:textId="77777777" w:rsidR="0051028F" w:rsidRDefault="00EE2EE7" w:rsidP="00FD0B2F">
            <w:pPr>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120" w:line="260" w:lineRule="auto"/>
              <w:jc w:val="both"/>
              <w:rPr>
                <w:rFonts w:ascii="Verdana" w:eastAsia="PT Sans" w:hAnsi="Verdana" w:cs="PT Sans"/>
                <w:color w:val="000000"/>
                <w:sz w:val="20"/>
                <w:szCs w:val="20"/>
                <w:lang w:val="en-US"/>
              </w:rPr>
            </w:pPr>
            <w:r w:rsidRPr="00EE2EE7">
              <w:rPr>
                <w:rFonts w:ascii="Verdana" w:eastAsia="PT Sans" w:hAnsi="Verdana" w:cs="PT Sans"/>
                <w:color w:val="000000"/>
                <w:sz w:val="20"/>
                <w:szCs w:val="20"/>
                <w:lang w:val="en-US"/>
              </w:rPr>
              <w:t>Use the signature only for its intended purpose and ensure its integrity in transactions.</w:t>
            </w:r>
          </w:p>
          <w:p w14:paraId="23BABEF2" w14:textId="763FB753" w:rsidR="00EE2EE7" w:rsidRPr="00EE2EE7" w:rsidRDefault="00EE2EE7" w:rsidP="00FD0B2F">
            <w:pPr>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120" w:line="260" w:lineRule="auto"/>
              <w:jc w:val="both"/>
              <w:rPr>
                <w:rFonts w:ascii="Verdana" w:eastAsia="PT Sans" w:hAnsi="Verdana" w:cs="PT Sans"/>
                <w:color w:val="000000"/>
                <w:sz w:val="20"/>
                <w:szCs w:val="20"/>
                <w:lang w:val="en-US"/>
              </w:rPr>
            </w:pPr>
            <w:r>
              <w:rPr>
                <w:rFonts w:ascii="Verdana" w:eastAsia="PT Sans" w:hAnsi="Verdana" w:cs="PT Sans"/>
                <w:color w:val="000000"/>
                <w:sz w:val="20"/>
                <w:szCs w:val="20"/>
                <w:lang w:val="en-US"/>
              </w:rPr>
              <w:t>E</w:t>
            </w:r>
            <w:r w:rsidRPr="00EE2EE7">
              <w:rPr>
                <w:rFonts w:ascii="Verdana" w:eastAsia="PT Sans" w:hAnsi="Verdana" w:cs="PT Sans"/>
                <w:color w:val="000000"/>
                <w:sz w:val="20"/>
                <w:szCs w:val="20"/>
                <w:lang w:val="en-US"/>
              </w:rPr>
              <w:t xml:space="preserve">xercise due diligence to prevent unauthorized use of their Electronic Signature or </w:t>
            </w:r>
            <w:r w:rsidR="004A4EA3">
              <w:rPr>
                <w:rFonts w:ascii="Verdana" w:eastAsia="PT Sans" w:hAnsi="Verdana" w:cs="PT Sans"/>
                <w:color w:val="000000"/>
                <w:sz w:val="20"/>
                <w:szCs w:val="20"/>
                <w:lang w:val="en-US"/>
              </w:rPr>
              <w:lastRenderedPageBreak/>
              <w:t>Stamp</w:t>
            </w:r>
            <w:r w:rsidRPr="00EE2EE7">
              <w:rPr>
                <w:rFonts w:ascii="Verdana" w:eastAsia="PT Sans" w:hAnsi="Verdana" w:cs="PT Sans"/>
                <w:color w:val="000000"/>
                <w:sz w:val="20"/>
                <w:szCs w:val="20"/>
                <w:lang w:val="en-US"/>
              </w:rPr>
              <w:t xml:space="preserve"> Creation Data.</w:t>
            </w:r>
          </w:p>
          <w:p w14:paraId="79C45055" w14:textId="21F4F805" w:rsidR="00EE2EE7" w:rsidRPr="00EE2EE7" w:rsidRDefault="00EE2EE7" w:rsidP="00FD0B2F">
            <w:pPr>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120" w:line="260" w:lineRule="auto"/>
              <w:jc w:val="both"/>
              <w:rPr>
                <w:rFonts w:ascii="Verdana" w:eastAsia="PT Sans" w:hAnsi="Verdana" w:cs="PT Sans"/>
                <w:color w:val="000000"/>
                <w:sz w:val="20"/>
                <w:szCs w:val="20"/>
                <w:lang w:val="en-US"/>
              </w:rPr>
            </w:pPr>
            <w:r w:rsidRPr="00EE2EE7">
              <w:rPr>
                <w:rFonts w:ascii="Verdana" w:eastAsia="PT Sans" w:hAnsi="Verdana" w:cs="PT Sans"/>
                <w:color w:val="000000"/>
                <w:sz w:val="20"/>
                <w:szCs w:val="20"/>
                <w:lang w:val="en-US"/>
              </w:rPr>
              <w:t xml:space="preserve">Notify the relevant Licensee if they suspect any compromise in the security or validity of the Electronic Signature or </w:t>
            </w:r>
            <w:r w:rsidR="004A4EA3">
              <w:rPr>
                <w:rFonts w:ascii="Verdana" w:eastAsia="PT Sans" w:hAnsi="Verdana" w:cs="PT Sans"/>
                <w:color w:val="000000"/>
                <w:sz w:val="20"/>
                <w:szCs w:val="20"/>
                <w:lang w:val="en-US"/>
              </w:rPr>
              <w:t>Stamp</w:t>
            </w:r>
            <w:r w:rsidRPr="00EE2EE7">
              <w:rPr>
                <w:rFonts w:ascii="Verdana" w:eastAsia="PT Sans" w:hAnsi="Verdana" w:cs="PT Sans"/>
                <w:color w:val="000000"/>
                <w:sz w:val="20"/>
                <w:szCs w:val="20"/>
                <w:lang w:val="en-US"/>
              </w:rPr>
              <w:t xml:space="preserve"> Creation Data</w:t>
            </w:r>
            <w:r>
              <w:rPr>
                <w:rFonts w:ascii="Arial" w:eastAsia="PT Sans" w:hAnsi="Arial" w:cs="Arial"/>
                <w:color w:val="000000"/>
                <w:sz w:val="20"/>
                <w:szCs w:val="20"/>
                <w:lang w:val="en-US"/>
              </w:rPr>
              <w:t>.</w:t>
            </w:r>
          </w:p>
        </w:tc>
      </w:tr>
      <w:tr w:rsidR="0051028F" w:rsidRPr="00B17DCB" w14:paraId="4E74AED4" w14:textId="77777777">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FCFCE9E"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Conduct of the certification service provider</w:t>
            </w:r>
          </w:p>
        </w:tc>
        <w:tc>
          <w:tcPr>
            <w:tcW w:w="49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2367404"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Certification service provider shall:</w:t>
            </w:r>
          </w:p>
          <w:p w14:paraId="5E0D9797"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 Exercise reasonable care to ensure the accuracy and completeness of all material representations made by it that are relevant to the certificate or that are included in the certificate;</w:t>
            </w:r>
          </w:p>
          <w:p w14:paraId="4A7D6966"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(b) Provide reasonably accessible means that enable a relying party to identify the certification service provider, verify the signatory and its control of the signature creation data at the time when the certificate was issued; and to verify that signature creation data were valid at or before the time when the certificate was issued;</w:t>
            </w:r>
          </w:p>
          <w:p w14:paraId="48415D53"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(c) Provide reasonably accessible means that enable a relying party to ascertain:</w:t>
            </w:r>
          </w:p>
          <w:p w14:paraId="0EA608E1"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w:t>
            </w:r>
            <w:proofErr w:type="spellStart"/>
            <w:r w:rsidRPr="00B17DCB">
              <w:rPr>
                <w:rFonts w:ascii="Verdana" w:eastAsia="Verdana" w:hAnsi="Verdana" w:cs="Verdana"/>
                <w:color w:val="000000"/>
                <w:sz w:val="20"/>
                <w:szCs w:val="20"/>
              </w:rPr>
              <w:t>i</w:t>
            </w:r>
            <w:proofErr w:type="spellEnd"/>
            <w:r w:rsidRPr="00B17DCB">
              <w:rPr>
                <w:rFonts w:ascii="Verdana" w:eastAsia="Verdana" w:hAnsi="Verdana" w:cs="Verdana"/>
                <w:color w:val="000000"/>
                <w:sz w:val="20"/>
                <w:szCs w:val="20"/>
              </w:rPr>
              <w:t>) The method used to identify the signatory;</w:t>
            </w:r>
          </w:p>
          <w:p w14:paraId="12AF5D68"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(ii) Any limitation on the purpose or value for which the signature creation data or the certificate may be used;</w:t>
            </w:r>
          </w:p>
          <w:p w14:paraId="6C9F2510"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(iii) That the signature creation data are valid and have not been compromised;</w:t>
            </w:r>
          </w:p>
          <w:p w14:paraId="305DBF30"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(iv) Any limitation on the scope or extent of liability stipulated by the certification service provider;</w:t>
            </w:r>
          </w:p>
          <w:p w14:paraId="177C6F54"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(v) Whether means exist for the signatory to give notice that the signature creation data have been compromised;</w:t>
            </w:r>
          </w:p>
          <w:p w14:paraId="1BC7A9A8"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(vi) Whether a timely revocation service is offered;</w:t>
            </w:r>
          </w:p>
          <w:p w14:paraId="55C45817"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 xml:space="preserve">(d) Bear the legal consequences of its failure to satisfy the </w:t>
            </w:r>
            <w:proofErr w:type="gramStart"/>
            <w:r w:rsidRPr="00B17DCB">
              <w:rPr>
                <w:rFonts w:ascii="Verdana" w:eastAsia="Verdana" w:hAnsi="Verdana" w:cs="Verdana"/>
                <w:color w:val="000000"/>
                <w:sz w:val="20"/>
                <w:szCs w:val="20"/>
              </w:rPr>
              <w:t>above mentioned</w:t>
            </w:r>
            <w:proofErr w:type="gramEnd"/>
            <w:r w:rsidRPr="00B17DCB">
              <w:rPr>
                <w:rFonts w:ascii="Verdana" w:eastAsia="Verdana" w:hAnsi="Verdana" w:cs="Verdana"/>
                <w:color w:val="000000"/>
                <w:sz w:val="20"/>
                <w:szCs w:val="20"/>
              </w:rPr>
              <w:t xml:space="preserve"> requirements.</w:t>
            </w:r>
          </w:p>
        </w:tc>
        <w:tc>
          <w:tcPr>
            <w:tcW w:w="2283" w:type="dxa"/>
            <w:tcBorders>
              <w:top w:val="single" w:sz="8" w:space="0" w:color="000000"/>
              <w:left w:val="single" w:sz="8" w:space="0" w:color="000000"/>
              <w:bottom w:val="single" w:sz="8" w:space="0" w:color="000000"/>
              <w:right w:val="single" w:sz="8" w:space="0" w:color="000000"/>
            </w:tcBorders>
          </w:tcPr>
          <w:p w14:paraId="63B8B259" w14:textId="77777777" w:rsidR="00FD0B2F" w:rsidRPr="00FD0B2F" w:rsidRDefault="00FD0B2F"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FD0B2F">
              <w:rPr>
                <w:rFonts w:ascii="Verdana" w:eastAsia="PT Sans" w:hAnsi="Verdana" w:cs="PT Sans"/>
                <w:color w:val="000000"/>
                <w:sz w:val="20"/>
                <w:szCs w:val="20"/>
              </w:rPr>
              <w:lastRenderedPageBreak/>
              <w:t>Ensuring the accuracy of material data in electronic authentication certificates throughout their validity.</w:t>
            </w:r>
          </w:p>
          <w:p w14:paraId="73DFDF61" w14:textId="2B056985" w:rsidR="00FD0B2F" w:rsidRDefault="00FD0B2F" w:rsidP="00FD0B2F">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Pr>
                <w:rFonts w:ascii="Verdana" w:eastAsia="PT Sans" w:hAnsi="Verdana" w:cs="PT Sans"/>
                <w:color w:val="000000"/>
                <w:sz w:val="20"/>
                <w:szCs w:val="20"/>
              </w:rPr>
              <w:t xml:space="preserve">Yes, the </w:t>
            </w:r>
            <w:r w:rsidR="00BB4369">
              <w:rPr>
                <w:rFonts w:ascii="Verdana" w:eastAsia="PT Sans" w:hAnsi="Verdana" w:cs="PT Sans"/>
                <w:color w:val="000000"/>
                <w:sz w:val="20"/>
                <w:szCs w:val="20"/>
              </w:rPr>
              <w:t>L</w:t>
            </w:r>
            <w:r>
              <w:rPr>
                <w:rFonts w:ascii="Verdana" w:eastAsia="PT Sans" w:hAnsi="Verdana" w:cs="PT Sans"/>
                <w:color w:val="000000"/>
                <w:sz w:val="20"/>
                <w:szCs w:val="20"/>
              </w:rPr>
              <w:t>aw sets out requirements to the conduct of the certification:</w:t>
            </w:r>
          </w:p>
          <w:p w14:paraId="3F9EEF14" w14:textId="782CA265" w:rsidR="00FD0B2F" w:rsidRPr="00FD0B2F" w:rsidRDefault="00FD0B2F" w:rsidP="00FD0B2F">
            <w:pPr>
              <w:pStyle w:val="af3"/>
              <w:numPr>
                <w:ilvl w:val="0"/>
                <w:numId w:val="9"/>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FD0B2F">
              <w:rPr>
                <w:rFonts w:ascii="Verdana" w:eastAsia="PT Sans" w:hAnsi="Verdana" w:cs="PT Sans"/>
                <w:color w:val="000000"/>
                <w:sz w:val="20"/>
                <w:szCs w:val="20"/>
              </w:rPr>
              <w:t>Providing accessible means for signatories to report any doubts about the trust services.</w:t>
            </w:r>
          </w:p>
          <w:p w14:paraId="4F469793" w14:textId="77777777" w:rsidR="00FD0B2F" w:rsidRPr="00FD0B2F" w:rsidRDefault="00FD0B2F" w:rsidP="00FD0B2F">
            <w:pPr>
              <w:pStyle w:val="af3"/>
              <w:numPr>
                <w:ilvl w:val="0"/>
                <w:numId w:val="9"/>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FD0B2F">
              <w:rPr>
                <w:rFonts w:ascii="Verdana" w:eastAsia="PT Sans" w:hAnsi="Verdana" w:cs="PT Sans"/>
                <w:color w:val="000000"/>
                <w:sz w:val="20"/>
                <w:szCs w:val="20"/>
              </w:rPr>
              <w:t>Offering authentication certificate cancellation services.</w:t>
            </w:r>
          </w:p>
          <w:p w14:paraId="6231BCEA" w14:textId="77777777" w:rsidR="00FD0B2F" w:rsidRPr="00FD0B2F" w:rsidRDefault="00FD0B2F" w:rsidP="00FD0B2F">
            <w:pPr>
              <w:pStyle w:val="af3"/>
              <w:numPr>
                <w:ilvl w:val="0"/>
                <w:numId w:val="9"/>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FD0B2F">
              <w:rPr>
                <w:rFonts w:ascii="Verdana" w:eastAsia="PT Sans" w:hAnsi="Verdana" w:cs="PT Sans"/>
                <w:color w:val="000000"/>
                <w:sz w:val="20"/>
                <w:szCs w:val="20"/>
              </w:rPr>
              <w:t>Using technically reliable systems and products to ensure security.</w:t>
            </w:r>
          </w:p>
          <w:p w14:paraId="29294708" w14:textId="77777777" w:rsidR="00FD0B2F" w:rsidRPr="00FD0B2F" w:rsidRDefault="00FD0B2F" w:rsidP="00FD0B2F">
            <w:pPr>
              <w:pStyle w:val="af3"/>
              <w:numPr>
                <w:ilvl w:val="0"/>
                <w:numId w:val="9"/>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FD0B2F">
              <w:rPr>
                <w:rFonts w:ascii="Verdana" w:eastAsia="PT Sans" w:hAnsi="Verdana" w:cs="PT Sans"/>
                <w:color w:val="000000"/>
                <w:sz w:val="20"/>
                <w:szCs w:val="20"/>
              </w:rPr>
              <w:t>Maintaining electronic documents, electronic signatures, and evidence of authentication for a period specified by the authorities.</w:t>
            </w:r>
          </w:p>
          <w:p w14:paraId="68743DD3" w14:textId="2FE7E352" w:rsidR="0051028F" w:rsidRPr="00B17DCB" w:rsidRDefault="00FD0B2F" w:rsidP="00FD0B2F">
            <w:pPr>
              <w:pStyle w:val="af3"/>
              <w:numPr>
                <w:ilvl w:val="0"/>
                <w:numId w:val="9"/>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Pr>
                <w:rFonts w:ascii="Verdana" w:eastAsia="PT Sans" w:hAnsi="Verdana" w:cs="PT Sans"/>
                <w:color w:val="000000"/>
                <w:sz w:val="20"/>
                <w:szCs w:val="20"/>
              </w:rPr>
              <w:t xml:space="preserve">Providing means to report any facts that raise doubts </w:t>
            </w:r>
            <w:r>
              <w:rPr>
                <w:rFonts w:ascii="Verdana" w:eastAsia="PT Sans" w:hAnsi="Verdana" w:cs="PT Sans"/>
                <w:color w:val="000000"/>
                <w:sz w:val="20"/>
                <w:szCs w:val="20"/>
              </w:rPr>
              <w:lastRenderedPageBreak/>
              <w:t xml:space="preserve">about any of the services </w:t>
            </w:r>
          </w:p>
        </w:tc>
      </w:tr>
      <w:tr w:rsidR="0051028F" w:rsidRPr="00B17DCB" w14:paraId="12EF41A2" w14:textId="77777777" w:rsidTr="006063E8">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D63D96C"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Requirements to certification service providers</w:t>
            </w:r>
          </w:p>
        </w:tc>
        <w:tc>
          <w:tcPr>
            <w:tcW w:w="49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A98FF58"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In determining whether, or to what extent, any systems, procedures and human resources utilized by a certification service provider are trustworthy, regard may be had to the following factors:</w:t>
            </w:r>
          </w:p>
          <w:p w14:paraId="4A88973A"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 Financial and human resources, including existence of assets;</w:t>
            </w:r>
          </w:p>
          <w:p w14:paraId="751E781D"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(b) Quality of hardware and software systems;</w:t>
            </w:r>
          </w:p>
          <w:p w14:paraId="2CF2EDE4"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(c) Procedures for processing of certificates and applications for certificates and retention of records;</w:t>
            </w:r>
          </w:p>
          <w:p w14:paraId="7E9D1951"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(d) Availability of information to signatories identified in certificates and to potential relying parties;</w:t>
            </w:r>
          </w:p>
          <w:p w14:paraId="6BE1424B"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(e) Regularity and extent of audit by an independent body;</w:t>
            </w:r>
          </w:p>
          <w:p w14:paraId="3BB9197A"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(f) The existence of a declaration by the State, an accreditation body or the certification service provider regarding compliance with or existence of the foregoing; </w:t>
            </w:r>
          </w:p>
          <w:p w14:paraId="47133C41"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(g) Any other relevant factor.</w:t>
            </w:r>
          </w:p>
        </w:tc>
        <w:tc>
          <w:tcPr>
            <w:tcW w:w="2283"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51C6121B" w14:textId="5A07719E" w:rsidR="006063E8" w:rsidRPr="006063E8" w:rsidRDefault="006063E8" w:rsidP="006063E8">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 xml:space="preserve">A Qualified Trust Service Provider </w:t>
            </w:r>
            <w:r>
              <w:rPr>
                <w:rFonts w:ascii="Verdana" w:eastAsia="PT Sans" w:hAnsi="Verdana" w:cs="PT Sans"/>
                <w:color w:val="000000"/>
                <w:sz w:val="20"/>
                <w:szCs w:val="20"/>
                <w:lang w:val="en-US"/>
              </w:rPr>
              <w:t>must</w:t>
            </w:r>
            <w:r w:rsidRPr="006063E8">
              <w:rPr>
                <w:rFonts w:ascii="Verdana" w:eastAsia="PT Sans" w:hAnsi="Verdana" w:cs="PT Sans"/>
                <w:color w:val="000000"/>
                <w:sz w:val="20"/>
                <w:szCs w:val="20"/>
                <w:lang w:val="en-US"/>
              </w:rPr>
              <w:t>:</w:t>
            </w:r>
          </w:p>
          <w:p w14:paraId="36B1799E" w14:textId="77777777" w:rsidR="006063E8" w:rsidRPr="006063E8" w:rsidRDefault="006063E8" w:rsidP="006063E8">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p w14:paraId="51936AC7" w14:textId="77777777" w:rsidR="006063E8" w:rsidRPr="006063E8" w:rsidRDefault="006063E8" w:rsidP="006063E8">
            <w:pPr>
              <w:pStyle w:val="af3"/>
              <w:numPr>
                <w:ilvl w:val="0"/>
                <w:numId w:val="1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Ensure the accuracy and completeness of the information contained in electronic authentication certificates and maintain their accuracy throughout the validity period.</w:t>
            </w:r>
          </w:p>
          <w:p w14:paraId="1F743FF8" w14:textId="77777777" w:rsidR="006063E8" w:rsidRPr="006063E8" w:rsidRDefault="006063E8" w:rsidP="006063E8">
            <w:pPr>
              <w:pStyle w:val="af3"/>
              <w:numPr>
                <w:ilvl w:val="0"/>
                <w:numId w:val="1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Use technically reliable and secure systems that ensure proper protection against unauthorized modifications, changes, or breaches.</w:t>
            </w:r>
          </w:p>
          <w:p w14:paraId="49C6C13E" w14:textId="77777777" w:rsidR="006063E8" w:rsidRPr="006063E8" w:rsidRDefault="006063E8" w:rsidP="006063E8">
            <w:pPr>
              <w:pStyle w:val="af3"/>
              <w:numPr>
                <w:ilvl w:val="0"/>
                <w:numId w:val="1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Keep databases updated for authentication certificates and promptly report any security risks to the competent authority.</w:t>
            </w:r>
          </w:p>
          <w:p w14:paraId="68F0518B" w14:textId="77777777" w:rsidR="006063E8" w:rsidRPr="006063E8" w:rsidRDefault="006063E8" w:rsidP="006063E8">
            <w:pPr>
              <w:pStyle w:val="af3"/>
              <w:numPr>
                <w:ilvl w:val="0"/>
                <w:numId w:val="1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Verify the identity and qualifications of certificate holders before issuing an electronic authentication certificate.</w:t>
            </w:r>
          </w:p>
          <w:p w14:paraId="66754285" w14:textId="77777777" w:rsidR="006063E8" w:rsidRPr="006063E8" w:rsidRDefault="006063E8" w:rsidP="006063E8">
            <w:pPr>
              <w:pStyle w:val="af3"/>
              <w:numPr>
                <w:ilvl w:val="0"/>
                <w:numId w:val="1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Implement proper security measures to prevent unauthorized access to signature creation data.</w:t>
            </w:r>
          </w:p>
          <w:p w14:paraId="3B85E047" w14:textId="77777777" w:rsidR="006063E8" w:rsidRPr="006063E8" w:rsidRDefault="006063E8" w:rsidP="006063E8">
            <w:pPr>
              <w:pStyle w:val="af3"/>
              <w:numPr>
                <w:ilvl w:val="0"/>
                <w:numId w:val="1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lastRenderedPageBreak/>
              <w:t>Ensure that services provided meet the technical, security, and regulatory standards determined by the relevant authorities.</w:t>
            </w:r>
          </w:p>
          <w:p w14:paraId="19F9D637" w14:textId="77777777" w:rsidR="006063E8" w:rsidRPr="006063E8" w:rsidRDefault="006063E8" w:rsidP="006063E8">
            <w:pPr>
              <w:pStyle w:val="af3"/>
              <w:numPr>
                <w:ilvl w:val="0"/>
                <w:numId w:val="1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Provide users with clear instructions and terms of service related to the issuance and use of authentication certificates.</w:t>
            </w:r>
          </w:p>
          <w:p w14:paraId="209BCE54" w14:textId="77777777" w:rsidR="006063E8" w:rsidRPr="006063E8" w:rsidRDefault="006063E8" w:rsidP="006063E8">
            <w:pPr>
              <w:pStyle w:val="af3"/>
              <w:numPr>
                <w:ilvl w:val="0"/>
                <w:numId w:val="1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Ensure that revocation services are available and that compromised certificates can be promptly invalidated.</w:t>
            </w:r>
          </w:p>
          <w:p w14:paraId="144737E5" w14:textId="77777777" w:rsidR="006063E8" w:rsidRPr="006063E8" w:rsidRDefault="006063E8" w:rsidP="006063E8">
            <w:pPr>
              <w:pStyle w:val="af3"/>
              <w:numPr>
                <w:ilvl w:val="0"/>
                <w:numId w:val="1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Maintain transparency in operations and make relevant information available to relying parties.</w:t>
            </w:r>
          </w:p>
          <w:p w14:paraId="47FB68C6" w14:textId="0B381BB2" w:rsidR="0051028F" w:rsidRPr="006063E8" w:rsidRDefault="006063E8" w:rsidP="006063E8">
            <w:pPr>
              <w:pStyle w:val="af3"/>
              <w:numPr>
                <w:ilvl w:val="0"/>
                <w:numId w:val="1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Bear the legal consequences of failing to meet these obligations.</w:t>
            </w:r>
          </w:p>
        </w:tc>
      </w:tr>
      <w:tr w:rsidR="0051028F" w:rsidRPr="00B17DCB" w14:paraId="08E3945A" w14:textId="77777777" w:rsidTr="00C81BB3">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FB5A52F"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Conduct of the relying party</w:t>
            </w:r>
          </w:p>
        </w:tc>
        <w:tc>
          <w:tcPr>
            <w:tcW w:w="49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68F0B42"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 relying party shall bear the legal consequences of its failure:</w:t>
            </w:r>
          </w:p>
          <w:p w14:paraId="68AFE7AC"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 To take reasonable steps to verify the reliability of an electronic signature; or</w:t>
            </w:r>
          </w:p>
          <w:p w14:paraId="3F57A5B3"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(b) Where an electronic signature is supported by a certificate, to take reasonable steps:</w:t>
            </w:r>
          </w:p>
          <w:p w14:paraId="207C934E"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w:t>
            </w:r>
            <w:proofErr w:type="spellStart"/>
            <w:r w:rsidRPr="00B17DCB">
              <w:rPr>
                <w:rFonts w:ascii="Verdana" w:eastAsia="Verdana" w:hAnsi="Verdana" w:cs="Verdana"/>
                <w:color w:val="000000"/>
                <w:sz w:val="20"/>
                <w:szCs w:val="20"/>
              </w:rPr>
              <w:t>i</w:t>
            </w:r>
            <w:proofErr w:type="spellEnd"/>
            <w:r w:rsidRPr="00B17DCB">
              <w:rPr>
                <w:rFonts w:ascii="Verdana" w:eastAsia="Verdana" w:hAnsi="Verdana" w:cs="Verdana"/>
                <w:color w:val="000000"/>
                <w:sz w:val="20"/>
                <w:szCs w:val="20"/>
              </w:rPr>
              <w:t>) To verify the validity, suspension or revocation of the certificate; and</w:t>
            </w:r>
          </w:p>
          <w:p w14:paraId="662BD18E"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(ii) To observe any limitation with respect to the certificate.</w:t>
            </w:r>
          </w:p>
        </w:tc>
        <w:tc>
          <w:tcPr>
            <w:tcW w:w="2283"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39DECD1E" w14:textId="77777777" w:rsidR="006063E8" w:rsidRPr="006063E8" w:rsidRDefault="006063E8" w:rsidP="006063E8">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Verification of Validity:</w:t>
            </w:r>
          </w:p>
          <w:p w14:paraId="336FBE8F" w14:textId="77777777" w:rsidR="006063E8" w:rsidRPr="006063E8" w:rsidRDefault="006063E8" w:rsidP="006063E8">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p w14:paraId="60EE3270" w14:textId="77777777" w:rsidR="006063E8" w:rsidRPr="00C81BB3" w:rsidRDefault="006063E8" w:rsidP="00C81BB3">
            <w:pPr>
              <w:pStyle w:val="af3"/>
              <w:numPr>
                <w:ilvl w:val="0"/>
                <w:numId w:val="12"/>
              </w:numPr>
              <w:pBdr>
                <w:top w:val="none" w:sz="0" w:space="0" w:color="000000"/>
                <w:left w:val="none" w:sz="0" w:space="0" w:color="000000"/>
                <w:bottom w:val="none" w:sz="0" w:space="0" w:color="000000"/>
                <w:right w:val="none" w:sz="0" w:space="0" w:color="000000"/>
                <w:between w:val="none" w:sz="0" w:space="0" w:color="000000"/>
              </w:pBdr>
              <w:spacing w:after="0" w:line="260" w:lineRule="auto"/>
              <w:ind w:left="360"/>
              <w:jc w:val="both"/>
              <w:rPr>
                <w:rFonts w:ascii="Verdana" w:eastAsia="PT Sans" w:hAnsi="Verdana" w:cs="PT Sans"/>
                <w:color w:val="000000"/>
                <w:sz w:val="20"/>
                <w:szCs w:val="20"/>
                <w:lang w:val="en-US"/>
              </w:rPr>
            </w:pPr>
            <w:r w:rsidRPr="00C81BB3">
              <w:rPr>
                <w:rFonts w:ascii="Verdana" w:eastAsia="PT Sans" w:hAnsi="Verdana" w:cs="PT Sans"/>
                <w:color w:val="000000"/>
                <w:sz w:val="20"/>
                <w:szCs w:val="20"/>
                <w:lang w:val="en-US"/>
              </w:rPr>
              <w:t>A Relying Party must take necessary measures to confirm the validity and enforceability of an authentication certificate before relying on it.</w:t>
            </w:r>
          </w:p>
          <w:p w14:paraId="11A4A018" w14:textId="77777777" w:rsidR="00C81BB3" w:rsidRPr="006063E8" w:rsidRDefault="00C81BB3" w:rsidP="00C81BB3">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p w14:paraId="2D11DF43" w14:textId="77777777" w:rsidR="006063E8" w:rsidRPr="00C81BB3" w:rsidRDefault="006063E8" w:rsidP="00C81BB3">
            <w:pPr>
              <w:pStyle w:val="af3"/>
              <w:numPr>
                <w:ilvl w:val="0"/>
                <w:numId w:val="12"/>
              </w:numPr>
              <w:pBdr>
                <w:top w:val="none" w:sz="0" w:space="0" w:color="000000"/>
                <w:left w:val="none" w:sz="0" w:space="0" w:color="000000"/>
                <w:bottom w:val="none" w:sz="0" w:space="0" w:color="000000"/>
                <w:right w:val="none" w:sz="0" w:space="0" w:color="000000"/>
                <w:between w:val="none" w:sz="0" w:space="0" w:color="000000"/>
              </w:pBdr>
              <w:spacing w:after="0" w:line="260" w:lineRule="auto"/>
              <w:ind w:left="360"/>
              <w:jc w:val="both"/>
              <w:rPr>
                <w:rFonts w:ascii="Verdana" w:eastAsia="PT Sans" w:hAnsi="Verdana" w:cs="PT Sans"/>
                <w:color w:val="000000"/>
                <w:sz w:val="20"/>
                <w:szCs w:val="20"/>
                <w:lang w:val="en-US"/>
              </w:rPr>
            </w:pPr>
            <w:r w:rsidRPr="00C81BB3">
              <w:rPr>
                <w:rFonts w:ascii="Verdana" w:eastAsia="PT Sans" w:hAnsi="Verdana" w:cs="PT Sans"/>
                <w:color w:val="000000"/>
                <w:sz w:val="20"/>
                <w:szCs w:val="20"/>
                <w:lang w:val="en-US"/>
              </w:rPr>
              <w:lastRenderedPageBreak/>
              <w:t>The Relying Party must ensure the validity and enforceability of a digital identity when using it.</w:t>
            </w:r>
          </w:p>
          <w:p w14:paraId="1F141290" w14:textId="77777777" w:rsidR="00C81BB3" w:rsidRPr="006063E8" w:rsidRDefault="00C81BB3" w:rsidP="006063E8">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p w14:paraId="21AEC863" w14:textId="77777777" w:rsidR="006063E8" w:rsidRPr="006063E8" w:rsidRDefault="006063E8" w:rsidP="006063E8">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Due Diligence Before Reliance:</w:t>
            </w:r>
          </w:p>
          <w:p w14:paraId="494A3689" w14:textId="7BE89D7D" w:rsidR="006063E8" w:rsidRPr="006063E8" w:rsidRDefault="006063E8" w:rsidP="006063E8">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 xml:space="preserve">When relying on an electronic signature or </w:t>
            </w:r>
            <w:r w:rsidR="004A4EA3">
              <w:rPr>
                <w:rFonts w:ascii="Verdana" w:eastAsia="PT Sans" w:hAnsi="Verdana" w:cs="PT Sans"/>
                <w:color w:val="000000"/>
                <w:sz w:val="20"/>
                <w:szCs w:val="20"/>
                <w:lang w:val="en-US"/>
              </w:rPr>
              <w:t>stamp</w:t>
            </w:r>
            <w:r w:rsidRPr="006063E8">
              <w:rPr>
                <w:rFonts w:ascii="Verdana" w:eastAsia="PT Sans" w:hAnsi="Verdana" w:cs="PT Sans"/>
                <w:color w:val="000000"/>
                <w:sz w:val="20"/>
                <w:szCs w:val="20"/>
                <w:lang w:val="en-US"/>
              </w:rPr>
              <w:t>, the Relying Party must:</w:t>
            </w:r>
          </w:p>
          <w:p w14:paraId="3F1B04EE" w14:textId="77777777" w:rsidR="006063E8" w:rsidRPr="006063E8" w:rsidRDefault="006063E8" w:rsidP="006063E8">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p w14:paraId="0A98EC2A" w14:textId="77777777" w:rsidR="006063E8" w:rsidRPr="00C81BB3" w:rsidRDefault="006063E8" w:rsidP="00C81BB3">
            <w:pPr>
              <w:pStyle w:val="af3"/>
              <w:numPr>
                <w:ilvl w:val="0"/>
                <w:numId w:val="13"/>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C81BB3">
              <w:rPr>
                <w:rFonts w:ascii="Verdana" w:eastAsia="PT Sans" w:hAnsi="Verdana" w:cs="PT Sans"/>
                <w:color w:val="000000"/>
                <w:sz w:val="20"/>
                <w:szCs w:val="20"/>
                <w:lang w:val="en-US"/>
              </w:rPr>
              <w:t>Determine the appropriate security level based on the nature, value, and importance of the transaction.</w:t>
            </w:r>
          </w:p>
          <w:p w14:paraId="27A8C899" w14:textId="77777777" w:rsidR="006063E8" w:rsidRPr="00C81BB3" w:rsidRDefault="006063E8" w:rsidP="00C81BB3">
            <w:pPr>
              <w:pStyle w:val="af3"/>
              <w:numPr>
                <w:ilvl w:val="0"/>
                <w:numId w:val="13"/>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C81BB3">
              <w:rPr>
                <w:rFonts w:ascii="Verdana" w:eastAsia="PT Sans" w:hAnsi="Verdana" w:cs="PT Sans"/>
                <w:color w:val="000000"/>
                <w:sz w:val="20"/>
                <w:szCs w:val="20"/>
                <w:lang w:val="en-US"/>
              </w:rPr>
              <w:t>Verify the identity of the signatory and the validity of the authentication certificate.</w:t>
            </w:r>
          </w:p>
          <w:p w14:paraId="1124580C" w14:textId="55F655D1" w:rsidR="006063E8" w:rsidRPr="00C81BB3" w:rsidRDefault="006063E8" w:rsidP="00C81BB3">
            <w:pPr>
              <w:pStyle w:val="af3"/>
              <w:numPr>
                <w:ilvl w:val="0"/>
                <w:numId w:val="13"/>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C81BB3">
              <w:rPr>
                <w:rFonts w:ascii="Verdana" w:eastAsia="PT Sans" w:hAnsi="Verdana" w:cs="PT Sans"/>
                <w:color w:val="000000"/>
                <w:sz w:val="20"/>
                <w:szCs w:val="20"/>
                <w:lang w:val="en-US"/>
              </w:rPr>
              <w:t xml:space="preserve">Confirm that the electronic signature or </w:t>
            </w:r>
            <w:r w:rsidR="004A4EA3">
              <w:rPr>
                <w:rFonts w:ascii="Verdana" w:eastAsia="PT Sans" w:hAnsi="Verdana" w:cs="PT Sans"/>
                <w:color w:val="000000"/>
                <w:sz w:val="20"/>
                <w:szCs w:val="20"/>
                <w:lang w:val="en-US"/>
              </w:rPr>
              <w:t>stamp</w:t>
            </w:r>
            <w:r w:rsidRPr="00C81BB3">
              <w:rPr>
                <w:rFonts w:ascii="Verdana" w:eastAsia="PT Sans" w:hAnsi="Verdana" w:cs="PT Sans"/>
                <w:color w:val="000000"/>
                <w:sz w:val="20"/>
                <w:szCs w:val="20"/>
                <w:lang w:val="en-US"/>
              </w:rPr>
              <w:t xml:space="preserve"> meets the legal requirements.</w:t>
            </w:r>
          </w:p>
          <w:p w14:paraId="3A527C42" w14:textId="4E9C2E8E" w:rsidR="006063E8" w:rsidRPr="00C81BB3" w:rsidRDefault="006063E8" w:rsidP="00C81BB3">
            <w:pPr>
              <w:pStyle w:val="af3"/>
              <w:numPr>
                <w:ilvl w:val="0"/>
                <w:numId w:val="13"/>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C81BB3">
              <w:rPr>
                <w:rFonts w:ascii="Verdana" w:eastAsia="PT Sans" w:hAnsi="Verdana" w:cs="PT Sans"/>
                <w:color w:val="000000"/>
                <w:sz w:val="20"/>
                <w:szCs w:val="20"/>
                <w:lang w:val="en-US"/>
              </w:rPr>
              <w:t xml:space="preserve">Ensure that the electronic signature, </w:t>
            </w:r>
            <w:r w:rsidR="004A4EA3">
              <w:rPr>
                <w:rFonts w:ascii="Verdana" w:eastAsia="PT Sans" w:hAnsi="Verdana" w:cs="PT Sans"/>
                <w:color w:val="000000"/>
                <w:sz w:val="20"/>
                <w:szCs w:val="20"/>
                <w:lang w:val="en-US"/>
              </w:rPr>
              <w:t>stamp</w:t>
            </w:r>
            <w:r w:rsidRPr="00C81BB3">
              <w:rPr>
                <w:rFonts w:ascii="Verdana" w:eastAsia="PT Sans" w:hAnsi="Verdana" w:cs="PT Sans"/>
                <w:color w:val="000000"/>
                <w:sz w:val="20"/>
                <w:szCs w:val="20"/>
                <w:lang w:val="en-US"/>
              </w:rPr>
              <w:t>, or authentication certificate has not been compromised or revoked.</w:t>
            </w:r>
          </w:p>
          <w:p w14:paraId="0975B6CA" w14:textId="77777777" w:rsidR="006063E8" w:rsidRPr="00C81BB3" w:rsidRDefault="006063E8" w:rsidP="00C81BB3">
            <w:pPr>
              <w:pStyle w:val="af3"/>
              <w:numPr>
                <w:ilvl w:val="0"/>
                <w:numId w:val="13"/>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C81BB3">
              <w:rPr>
                <w:rFonts w:ascii="Verdana" w:eastAsia="PT Sans" w:hAnsi="Verdana" w:cs="PT Sans"/>
                <w:color w:val="000000"/>
                <w:sz w:val="20"/>
                <w:szCs w:val="20"/>
                <w:lang w:val="en-US"/>
              </w:rPr>
              <w:t>Consider any previous agreements or transactions with the signatory.</w:t>
            </w:r>
          </w:p>
          <w:p w14:paraId="03F20973" w14:textId="623588CA" w:rsidR="006063E8" w:rsidRPr="00C81BB3" w:rsidRDefault="006063E8" w:rsidP="00C81BB3">
            <w:pPr>
              <w:pStyle w:val="af3"/>
              <w:numPr>
                <w:ilvl w:val="0"/>
                <w:numId w:val="13"/>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proofErr w:type="gramStart"/>
            <w:r w:rsidRPr="00C81BB3">
              <w:rPr>
                <w:rFonts w:ascii="Verdana" w:eastAsia="PT Sans" w:hAnsi="Verdana" w:cs="PT Sans"/>
                <w:color w:val="000000"/>
                <w:sz w:val="20"/>
                <w:szCs w:val="20"/>
                <w:lang w:val="en-US"/>
              </w:rPr>
              <w:t>Take into account</w:t>
            </w:r>
            <w:proofErr w:type="gramEnd"/>
            <w:r w:rsidRPr="00C81BB3">
              <w:rPr>
                <w:rFonts w:ascii="Verdana" w:eastAsia="PT Sans" w:hAnsi="Verdana" w:cs="PT Sans"/>
                <w:color w:val="000000"/>
                <w:sz w:val="20"/>
                <w:szCs w:val="20"/>
                <w:lang w:val="en-US"/>
              </w:rPr>
              <w:t xml:space="preserve"> any other relevant factors affecting the reliability of the electronic signature or </w:t>
            </w:r>
            <w:r w:rsidR="004A4EA3">
              <w:rPr>
                <w:rFonts w:ascii="Verdana" w:eastAsia="PT Sans" w:hAnsi="Verdana" w:cs="PT Sans"/>
                <w:color w:val="000000"/>
                <w:sz w:val="20"/>
                <w:szCs w:val="20"/>
                <w:lang w:val="en-US"/>
              </w:rPr>
              <w:t>stamp</w:t>
            </w:r>
            <w:r w:rsidRPr="00C81BB3">
              <w:rPr>
                <w:rFonts w:ascii="Verdana" w:eastAsia="PT Sans" w:hAnsi="Verdana" w:cs="PT Sans"/>
                <w:color w:val="000000"/>
                <w:sz w:val="20"/>
                <w:szCs w:val="20"/>
                <w:lang w:val="en-US"/>
              </w:rPr>
              <w:t>.</w:t>
            </w:r>
          </w:p>
          <w:p w14:paraId="1D86DCCD" w14:textId="77777777" w:rsidR="00C81BB3" w:rsidRPr="006063E8" w:rsidRDefault="00C81BB3" w:rsidP="006063E8">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p w14:paraId="77613EBD" w14:textId="77777777" w:rsidR="006063E8" w:rsidRPr="006063E8" w:rsidRDefault="006063E8" w:rsidP="00C81BB3">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lastRenderedPageBreak/>
              <w:t>Liability for Improper Reliance:</w:t>
            </w:r>
          </w:p>
          <w:p w14:paraId="68B0E12D" w14:textId="77777777" w:rsidR="006063E8" w:rsidRPr="006063E8" w:rsidRDefault="006063E8" w:rsidP="006063E8">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p w14:paraId="64BB79C0" w14:textId="7E8950AC" w:rsidR="006063E8" w:rsidRPr="00C81BB3" w:rsidRDefault="006063E8" w:rsidP="00C81BB3">
            <w:pPr>
              <w:pStyle w:val="af3"/>
              <w:numPr>
                <w:ilvl w:val="0"/>
                <w:numId w:val="14"/>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C81BB3">
              <w:rPr>
                <w:rFonts w:ascii="Verdana" w:eastAsia="PT Sans" w:hAnsi="Verdana" w:cs="PT Sans"/>
                <w:color w:val="000000"/>
                <w:sz w:val="20"/>
                <w:szCs w:val="20"/>
                <w:lang w:val="en-US"/>
              </w:rPr>
              <w:t xml:space="preserve">If the Relying Party fails to conduct proper due diligence and relies on an invalid or compromised electronic signature or </w:t>
            </w:r>
            <w:r w:rsidR="004A4EA3">
              <w:rPr>
                <w:rFonts w:ascii="Verdana" w:eastAsia="PT Sans" w:hAnsi="Verdana" w:cs="PT Sans"/>
                <w:color w:val="000000"/>
                <w:sz w:val="20"/>
                <w:szCs w:val="20"/>
                <w:lang w:val="en-US"/>
              </w:rPr>
              <w:t>stamp</w:t>
            </w:r>
            <w:r w:rsidRPr="00C81BB3">
              <w:rPr>
                <w:rFonts w:ascii="Verdana" w:eastAsia="PT Sans" w:hAnsi="Verdana" w:cs="PT Sans"/>
                <w:color w:val="000000"/>
                <w:sz w:val="20"/>
                <w:szCs w:val="20"/>
                <w:lang w:val="en-US"/>
              </w:rPr>
              <w:t>, it bears the risk of invalidity.</w:t>
            </w:r>
          </w:p>
          <w:p w14:paraId="3A131398" w14:textId="20E8ED7C" w:rsidR="0051028F" w:rsidRPr="00C81BB3" w:rsidRDefault="006063E8" w:rsidP="00C81BB3">
            <w:pPr>
              <w:pStyle w:val="af3"/>
              <w:numPr>
                <w:ilvl w:val="0"/>
                <w:numId w:val="14"/>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C81BB3">
              <w:rPr>
                <w:rFonts w:ascii="Verdana" w:eastAsia="PT Sans" w:hAnsi="Verdana" w:cs="PT Sans"/>
                <w:color w:val="000000"/>
                <w:sz w:val="20"/>
                <w:szCs w:val="20"/>
                <w:lang w:val="en-US"/>
              </w:rPr>
              <w:t>The Relying Party will be responsible for any damages caused to the owner of the electronic signature/</w:t>
            </w:r>
            <w:r w:rsidR="004A4EA3">
              <w:rPr>
                <w:rFonts w:ascii="Verdana" w:eastAsia="PT Sans" w:hAnsi="Verdana" w:cs="PT Sans"/>
                <w:color w:val="000000"/>
                <w:sz w:val="20"/>
                <w:szCs w:val="20"/>
                <w:lang w:val="en-US"/>
              </w:rPr>
              <w:t>stamp</w:t>
            </w:r>
            <w:r w:rsidRPr="00C81BB3">
              <w:rPr>
                <w:rFonts w:ascii="Verdana" w:eastAsia="PT Sans" w:hAnsi="Verdana" w:cs="PT Sans"/>
                <w:color w:val="000000"/>
                <w:sz w:val="20"/>
                <w:szCs w:val="20"/>
                <w:lang w:val="en-US"/>
              </w:rPr>
              <w:t xml:space="preserve"> or to third parties due to improper reliance.</w:t>
            </w:r>
          </w:p>
        </w:tc>
      </w:tr>
      <w:tr w:rsidR="0051028F" w:rsidRPr="00B17DCB" w14:paraId="5AA0CB8C" w14:textId="77777777">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DBEE3EA"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Recognition of foreign certificates and electronic signatures</w:t>
            </w:r>
          </w:p>
        </w:tc>
        <w:tc>
          <w:tcPr>
            <w:tcW w:w="49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F3A49B8"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certificate issued or an electronic signature created or used outside [the enacting State] shall have the same legal effect in [the enacting State] as a certificate (or signature) issued (created or used) in [the enacting State] if it offers a substantially equivalent level of reliability. </w:t>
            </w:r>
          </w:p>
          <w:p w14:paraId="3A2AFD26"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In determining whether a certificate or an electronic signature offers a substantially equivalent level of reliability, regard shall be had to recognized international standards and to any other relevant factors. Where parties agree to use certain types of electronic signatures or certificates, that agreement shall be recognized as sufficient for the purposes of cross-border recognition, unless that agreement would not be valid or effective under applicable law.</w:t>
            </w:r>
          </w:p>
        </w:tc>
        <w:tc>
          <w:tcPr>
            <w:tcW w:w="2283" w:type="dxa"/>
            <w:tcBorders>
              <w:top w:val="single" w:sz="8" w:space="0" w:color="000000"/>
              <w:left w:val="single" w:sz="8" w:space="0" w:color="000000"/>
              <w:bottom w:val="single" w:sz="8" w:space="0" w:color="000000"/>
              <w:right w:val="single" w:sz="8" w:space="0" w:color="000000"/>
            </w:tcBorders>
          </w:tcPr>
          <w:p w14:paraId="1E3E6476" w14:textId="226C7937" w:rsidR="0051028F" w:rsidRPr="00B17DCB" w:rsidRDefault="00C81BB3" w:rsidP="00C81BB3">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Pr>
                <w:rFonts w:ascii="Verdana" w:eastAsia="PT Sans" w:hAnsi="Verdana" w:cs="PT Sans"/>
                <w:color w:val="000000"/>
                <w:sz w:val="20"/>
                <w:szCs w:val="20"/>
              </w:rPr>
              <w:t xml:space="preserve">Approved Trust Services provided by Approved Service Providers outside the State shall be recognised if they are similar to the level of services provided by approved service providers in accordance with the provisions of the law. </w:t>
            </w:r>
          </w:p>
        </w:tc>
      </w:tr>
    </w:tbl>
    <w:p w14:paraId="65AD9B0A"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sz w:val="20"/>
          <w:szCs w:val="20"/>
        </w:rPr>
      </w:pPr>
      <w:r w:rsidRPr="00B17DCB">
        <w:rPr>
          <w:rFonts w:ascii="Verdana" w:eastAsia="Verdana" w:hAnsi="Verdana" w:cs="Verdana"/>
          <w:b/>
          <w:sz w:val="20"/>
          <w:szCs w:val="20"/>
        </w:rPr>
        <w:t xml:space="preserve">Part IV. Identity and trust services </w:t>
      </w:r>
    </w:p>
    <w:p w14:paraId="5021BF06"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r w:rsidRPr="00B17DCB">
        <w:rPr>
          <w:rFonts w:ascii="Verdana" w:eastAsia="Verdana" w:hAnsi="Verdana" w:cs="Verdana"/>
          <w:color w:val="000000"/>
          <w:sz w:val="20"/>
          <w:szCs w:val="20"/>
          <w:shd w:val="clear" w:color="auto" w:fill="FBE5D5"/>
        </w:rPr>
        <w:t>no regulation</w:t>
      </w:r>
      <w:r w:rsidRPr="00B17DCB">
        <w:rPr>
          <w:rFonts w:ascii="Verdana" w:eastAsia="Verdana" w:hAnsi="Verdana" w:cs="Verdana"/>
          <w:color w:val="000000"/>
          <w:sz w:val="20"/>
          <w:szCs w:val="20"/>
        </w:rPr>
        <w:t>,</w:t>
      </w:r>
      <w:r w:rsidRPr="00B17DCB">
        <w:rPr>
          <w:rFonts w:ascii="Verdana" w:eastAsia="Verdana" w:hAnsi="Verdana" w:cs="Verdana"/>
          <w:b/>
          <w:sz w:val="20"/>
          <w:szCs w:val="20"/>
        </w:rPr>
        <w:t xml:space="preserve"> </w:t>
      </w:r>
      <w:r w:rsidRPr="00B17DCB">
        <w:rPr>
          <w:rFonts w:ascii="Verdana" w:eastAsia="Verdana" w:hAnsi="Verdana" w:cs="Verdana"/>
          <w:color w:val="000000"/>
          <w:sz w:val="20"/>
          <w:szCs w:val="20"/>
          <w:shd w:val="clear" w:color="auto" w:fill="E2EFD9"/>
        </w:rPr>
        <w:t>UNCITRAL regulation</w:t>
      </w:r>
      <w:r w:rsidRPr="00B17DCB">
        <w:rPr>
          <w:rFonts w:ascii="Verdana" w:eastAsia="Verdana" w:hAnsi="Verdana" w:cs="Verdana"/>
          <w:color w:val="000000"/>
          <w:sz w:val="20"/>
          <w:szCs w:val="20"/>
        </w:rPr>
        <w:t xml:space="preserve">, </w:t>
      </w:r>
      <w:r w:rsidRPr="00B17DCB">
        <w:rPr>
          <w:rFonts w:ascii="Verdana" w:eastAsia="Verdana" w:hAnsi="Verdana" w:cs="Verdana"/>
          <w:color w:val="000000"/>
          <w:sz w:val="20"/>
          <w:szCs w:val="20"/>
          <w:shd w:val="clear" w:color="auto" w:fill="DEEBF6"/>
        </w:rPr>
        <w:t>alternative regulation</w:t>
      </w:r>
    </w:p>
    <w:tbl>
      <w:tblPr>
        <w:tblStyle w:val="ae"/>
        <w:tblW w:w="9335" w:type="dxa"/>
        <w:tblLayout w:type="fixed"/>
        <w:tblLook w:val="0400" w:firstRow="0" w:lastRow="0" w:firstColumn="0" w:lastColumn="0" w:noHBand="0" w:noVBand="1"/>
      </w:tblPr>
      <w:tblGrid>
        <w:gridCol w:w="1979"/>
        <w:gridCol w:w="5065"/>
        <w:gridCol w:w="2291"/>
      </w:tblGrid>
      <w:tr w:rsidR="0051028F" w:rsidRPr="00B17DCB" w14:paraId="0554C28E" w14:textId="77777777">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9AA34B4"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UNCITRAL provision</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1B4A9F7"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Content of provision</w:t>
            </w:r>
          </w:p>
        </w:tc>
        <w:tc>
          <w:tcPr>
            <w:tcW w:w="229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AE95B00"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Implementation in your country</w:t>
            </w:r>
          </w:p>
        </w:tc>
      </w:tr>
      <w:tr w:rsidR="0051028F" w:rsidRPr="00B17DCB" w14:paraId="17A701AC" w14:textId="77777777">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FB873DD"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E-identification and identity proofing</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241BA8F"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Where the law requires the identification of a person, or provides consequences for the absence of identification, that requirement is met with respect to identity management services if a reliable method is used for the identity proofing and electronic identification.</w:t>
            </w:r>
          </w:p>
        </w:tc>
        <w:tc>
          <w:tcPr>
            <w:tcW w:w="2291" w:type="dxa"/>
            <w:tcBorders>
              <w:top w:val="single" w:sz="8" w:space="0" w:color="000000"/>
              <w:left w:val="single" w:sz="8" w:space="0" w:color="000000"/>
              <w:bottom w:val="single" w:sz="8" w:space="0" w:color="000000"/>
              <w:right w:val="single" w:sz="8" w:space="0" w:color="000000"/>
            </w:tcBorders>
          </w:tcPr>
          <w:p w14:paraId="33F93CFB" w14:textId="6BAA402A" w:rsidR="00573121" w:rsidRDefault="00573121" w:rsidP="00573121">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Pr>
                <w:rFonts w:ascii="Verdana" w:eastAsia="PT Sans" w:hAnsi="Verdana" w:cs="PT Sans"/>
                <w:color w:val="000000"/>
                <w:sz w:val="20"/>
                <w:szCs w:val="20"/>
              </w:rPr>
              <w:t xml:space="preserve">Yes, </w:t>
            </w:r>
            <w:r w:rsidRPr="00573121">
              <w:rPr>
                <w:rFonts w:ascii="Verdana" w:eastAsia="PT Sans" w:hAnsi="Verdana" w:cs="PT Sans"/>
                <w:color w:val="000000"/>
                <w:sz w:val="20"/>
                <w:szCs w:val="20"/>
              </w:rPr>
              <w:t xml:space="preserve">the </w:t>
            </w:r>
            <w:r w:rsidR="00BB4369">
              <w:rPr>
                <w:rFonts w:ascii="Verdana" w:eastAsia="PT Sans" w:hAnsi="Verdana" w:cs="PT Sans"/>
                <w:color w:val="000000"/>
                <w:sz w:val="20"/>
                <w:szCs w:val="20"/>
              </w:rPr>
              <w:t>L</w:t>
            </w:r>
            <w:r w:rsidRPr="00573121">
              <w:rPr>
                <w:rFonts w:ascii="Verdana" w:eastAsia="PT Sans" w:hAnsi="Verdana" w:cs="PT Sans"/>
                <w:color w:val="000000"/>
                <w:sz w:val="20"/>
                <w:szCs w:val="20"/>
              </w:rPr>
              <w:t xml:space="preserve">aw addresses identity proofing and electronic identification reliability. </w:t>
            </w:r>
          </w:p>
          <w:p w14:paraId="5B6358DF" w14:textId="3BE7501D" w:rsidR="00573121" w:rsidRPr="00573121" w:rsidRDefault="00573121" w:rsidP="00573121">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573121">
              <w:rPr>
                <w:rFonts w:ascii="Verdana" w:eastAsia="PT Sans" w:hAnsi="Verdana" w:cs="PT Sans"/>
                <w:color w:val="000000"/>
                <w:sz w:val="20"/>
                <w:szCs w:val="20"/>
              </w:rPr>
              <w:t>Qualified Trust Service Provider must verify the identity and capacity of a person when issuing a Qualified Authentication Certificate through the following means:</w:t>
            </w:r>
          </w:p>
          <w:p w14:paraId="0D553849" w14:textId="77777777" w:rsidR="00573121" w:rsidRPr="00573121" w:rsidRDefault="00573121" w:rsidP="00573121">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p>
          <w:p w14:paraId="195CF0C2" w14:textId="77777777" w:rsidR="00573121" w:rsidRPr="00573121" w:rsidRDefault="00573121" w:rsidP="00573121">
            <w:pPr>
              <w:pStyle w:val="af3"/>
              <w:numPr>
                <w:ilvl w:val="0"/>
                <w:numId w:val="15"/>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573121">
              <w:rPr>
                <w:rFonts w:ascii="Verdana" w:eastAsia="PT Sans" w:hAnsi="Verdana" w:cs="PT Sans"/>
                <w:color w:val="000000"/>
                <w:sz w:val="20"/>
                <w:szCs w:val="20"/>
              </w:rPr>
              <w:t>Ensuring the physical presence of the person or their legal representative.</w:t>
            </w:r>
          </w:p>
          <w:p w14:paraId="1D8D0AB6" w14:textId="77777777" w:rsidR="00573121" w:rsidRPr="00573121" w:rsidRDefault="00573121" w:rsidP="00573121">
            <w:pPr>
              <w:pStyle w:val="af3"/>
              <w:numPr>
                <w:ilvl w:val="0"/>
                <w:numId w:val="15"/>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573121">
              <w:rPr>
                <w:rFonts w:ascii="Verdana" w:eastAsia="PT Sans" w:hAnsi="Verdana" w:cs="PT Sans"/>
                <w:color w:val="000000"/>
                <w:sz w:val="20"/>
                <w:szCs w:val="20"/>
              </w:rPr>
              <w:t>Using a Digital Identity that meets high-level security conditions under the law.</w:t>
            </w:r>
          </w:p>
          <w:p w14:paraId="46E09F7D" w14:textId="3FA96E12" w:rsidR="00573121" w:rsidRPr="00573121" w:rsidRDefault="00573121" w:rsidP="00573121">
            <w:pPr>
              <w:pStyle w:val="af3"/>
              <w:numPr>
                <w:ilvl w:val="0"/>
                <w:numId w:val="15"/>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573121">
              <w:rPr>
                <w:rFonts w:ascii="Verdana" w:eastAsia="PT Sans" w:hAnsi="Verdana" w:cs="PT Sans"/>
                <w:color w:val="000000"/>
                <w:sz w:val="20"/>
                <w:szCs w:val="20"/>
              </w:rPr>
              <w:t xml:space="preserve">Issuing a Qualified Electronic Signature or </w:t>
            </w:r>
            <w:r w:rsidR="004A4EA3">
              <w:rPr>
                <w:rFonts w:ascii="Verdana" w:eastAsia="PT Sans" w:hAnsi="Verdana" w:cs="PT Sans"/>
                <w:color w:val="000000"/>
                <w:sz w:val="20"/>
                <w:szCs w:val="20"/>
              </w:rPr>
              <w:t>Stamp</w:t>
            </w:r>
            <w:r w:rsidRPr="00573121">
              <w:rPr>
                <w:rFonts w:ascii="Verdana" w:eastAsia="PT Sans" w:hAnsi="Verdana" w:cs="PT Sans"/>
                <w:color w:val="000000"/>
                <w:sz w:val="20"/>
                <w:szCs w:val="20"/>
              </w:rPr>
              <w:t xml:space="preserve"> Authentication Certificate based on a previous certificate.</w:t>
            </w:r>
          </w:p>
          <w:p w14:paraId="2E9EA830" w14:textId="3253612B" w:rsidR="0051028F" w:rsidRPr="00B17DCB" w:rsidRDefault="00573121" w:rsidP="00573121">
            <w:pPr>
              <w:pStyle w:val="af3"/>
              <w:numPr>
                <w:ilvl w:val="0"/>
                <w:numId w:val="15"/>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573121">
              <w:rPr>
                <w:rFonts w:ascii="Verdana" w:eastAsia="PT Sans" w:hAnsi="Verdana" w:cs="PT Sans"/>
                <w:color w:val="000000"/>
                <w:sz w:val="20"/>
                <w:szCs w:val="20"/>
              </w:rPr>
              <w:t>Any legally recognized method equivalent to physical presence, as specified by the Executive Regulations.</w:t>
            </w:r>
          </w:p>
        </w:tc>
      </w:tr>
      <w:tr w:rsidR="0051028F" w:rsidRPr="00B17DCB" w14:paraId="2C92C25D" w14:textId="77777777" w:rsidTr="00DB6269">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CF7F1DB" w14:textId="6139E6C1"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Electronic </w:t>
            </w:r>
            <w:r w:rsidR="004A4EA3">
              <w:rPr>
                <w:rFonts w:ascii="Verdana" w:eastAsia="Verdana" w:hAnsi="Verdana" w:cs="Verdana"/>
                <w:color w:val="000000"/>
                <w:sz w:val="20"/>
                <w:szCs w:val="20"/>
              </w:rPr>
              <w:t>stamp</w:t>
            </w:r>
            <w:r w:rsidRPr="00B17DCB">
              <w:rPr>
                <w:rFonts w:ascii="Verdana" w:eastAsia="Verdana" w:hAnsi="Verdana" w:cs="Verdana"/>
                <w:color w:val="000000"/>
                <w:sz w:val="20"/>
                <w:szCs w:val="20"/>
              </w:rPr>
              <w:t>s</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F065E9C" w14:textId="6091D3B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Where the law requires a legal person to affix a </w:t>
            </w:r>
            <w:r w:rsidR="004A4EA3">
              <w:rPr>
                <w:rFonts w:ascii="Verdana" w:eastAsia="Verdana" w:hAnsi="Verdana" w:cs="Verdana"/>
                <w:color w:val="000000"/>
                <w:sz w:val="20"/>
                <w:szCs w:val="20"/>
              </w:rPr>
              <w:t>stamp</w:t>
            </w:r>
            <w:r w:rsidRPr="00B17DCB">
              <w:rPr>
                <w:rFonts w:ascii="Verdana" w:eastAsia="Verdana" w:hAnsi="Verdana" w:cs="Verdana"/>
                <w:color w:val="000000"/>
                <w:sz w:val="20"/>
                <w:szCs w:val="20"/>
              </w:rPr>
              <w:t xml:space="preserve">, or provides consequences for the absence of a </w:t>
            </w:r>
            <w:r w:rsidR="004A4EA3">
              <w:rPr>
                <w:rFonts w:ascii="Verdana" w:eastAsia="Verdana" w:hAnsi="Verdana" w:cs="Verdana"/>
                <w:color w:val="000000"/>
                <w:sz w:val="20"/>
                <w:szCs w:val="20"/>
              </w:rPr>
              <w:t>stamp</w:t>
            </w:r>
            <w:r w:rsidRPr="00B17DCB">
              <w:rPr>
                <w:rFonts w:ascii="Verdana" w:eastAsia="Verdana" w:hAnsi="Verdana" w:cs="Verdana"/>
                <w:color w:val="000000"/>
                <w:sz w:val="20"/>
                <w:szCs w:val="20"/>
              </w:rPr>
              <w:t>, that requirement is met if a reliable method is used:</w:t>
            </w:r>
          </w:p>
          <w:p w14:paraId="426870D8"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To provide reliable assurance of the origin of the data message; and </w:t>
            </w:r>
          </w:p>
          <w:p w14:paraId="3BBDF712"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(b) To detect any alteration to the data message after the time and date of affixation, </w:t>
            </w:r>
            <w:r w:rsidRPr="00B17DCB">
              <w:rPr>
                <w:rFonts w:ascii="Verdana" w:eastAsia="Verdana" w:hAnsi="Verdana" w:cs="Verdana"/>
                <w:color w:val="000000"/>
                <w:sz w:val="20"/>
                <w:szCs w:val="20"/>
              </w:rPr>
              <w:lastRenderedPageBreak/>
              <w:t>apart from the addition of any endorsement and any change that arises in the normal course of communication, storage and display.</w:t>
            </w:r>
          </w:p>
        </w:tc>
        <w:tc>
          <w:tcPr>
            <w:tcW w:w="229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35D5CEEC" w14:textId="3F54AAC1" w:rsidR="00DB6269" w:rsidRPr="00A157B7" w:rsidRDefault="00DB6269" w:rsidP="00DB6269">
            <w:pPr>
              <w:spacing w:line="278" w:lineRule="auto"/>
              <w:rPr>
                <w:rFonts w:ascii="Verdana" w:hAnsi="Verdana"/>
                <w:sz w:val="20"/>
                <w:szCs w:val="20"/>
              </w:rPr>
            </w:pPr>
            <w:r w:rsidRPr="00A157B7">
              <w:rPr>
                <w:rFonts w:ascii="Verdana" w:hAnsi="Verdana"/>
                <w:sz w:val="20"/>
                <w:szCs w:val="20"/>
              </w:rPr>
              <w:lastRenderedPageBreak/>
              <w:t xml:space="preserve">Yes, </w:t>
            </w:r>
            <w:r w:rsidR="00BB4369">
              <w:rPr>
                <w:rFonts w:ascii="Verdana" w:hAnsi="Verdana"/>
                <w:sz w:val="20"/>
                <w:szCs w:val="20"/>
              </w:rPr>
              <w:t>the L</w:t>
            </w:r>
            <w:r w:rsidRPr="00312440">
              <w:rPr>
                <w:rFonts w:ascii="Verdana" w:hAnsi="Verdana"/>
                <w:sz w:val="20"/>
                <w:szCs w:val="20"/>
              </w:rPr>
              <w:t xml:space="preserve">aw </w:t>
            </w:r>
            <w:r w:rsidRPr="00A157B7">
              <w:rPr>
                <w:rFonts w:ascii="Verdana" w:hAnsi="Verdana"/>
                <w:sz w:val="20"/>
                <w:szCs w:val="20"/>
              </w:rPr>
              <w:t>does</w:t>
            </w:r>
            <w:r w:rsidR="00EA5E61">
              <w:rPr>
                <w:rFonts w:ascii="Verdana" w:hAnsi="Verdana"/>
                <w:sz w:val="20"/>
                <w:szCs w:val="20"/>
              </w:rPr>
              <w:t xml:space="preserve"> provide</w:t>
            </w:r>
            <w:r w:rsidRPr="00A157B7">
              <w:rPr>
                <w:rFonts w:ascii="Verdana" w:hAnsi="Verdana"/>
                <w:sz w:val="20"/>
                <w:szCs w:val="20"/>
              </w:rPr>
              <w:t xml:space="preserve"> the requirement for a legal person to affix a </w:t>
            </w:r>
            <w:r w:rsidR="004A4EA3">
              <w:rPr>
                <w:rFonts w:ascii="Verdana" w:hAnsi="Verdana"/>
                <w:sz w:val="20"/>
                <w:szCs w:val="20"/>
              </w:rPr>
              <w:t>stamp</w:t>
            </w:r>
            <w:r w:rsidRPr="00A157B7">
              <w:rPr>
                <w:rFonts w:ascii="Verdana" w:hAnsi="Verdana"/>
                <w:sz w:val="20"/>
                <w:szCs w:val="20"/>
              </w:rPr>
              <w:t xml:space="preserve"> or its equivalent in electronic transactions.</w:t>
            </w:r>
          </w:p>
          <w:p w14:paraId="01BC36E6" w14:textId="6EF0C65B" w:rsidR="0051028F" w:rsidRPr="00312440" w:rsidRDefault="00EA5E61" w:rsidP="00EA5E61">
            <w:pPr>
              <w:spacing w:line="278" w:lineRule="auto"/>
              <w:rPr>
                <w:rFonts w:ascii="Verdana" w:hAnsi="Verdana"/>
                <w:sz w:val="20"/>
                <w:szCs w:val="20"/>
              </w:rPr>
            </w:pPr>
            <w:r>
              <w:rPr>
                <w:rFonts w:ascii="Verdana" w:hAnsi="Verdana"/>
                <w:sz w:val="20"/>
                <w:szCs w:val="20"/>
              </w:rPr>
              <w:lastRenderedPageBreak/>
              <w:t>T</w:t>
            </w:r>
            <w:r w:rsidR="00DB6269" w:rsidRPr="00A157B7">
              <w:rPr>
                <w:rFonts w:ascii="Verdana" w:hAnsi="Verdana"/>
                <w:sz w:val="20"/>
                <w:szCs w:val="20"/>
              </w:rPr>
              <w:t xml:space="preserve">he </w:t>
            </w:r>
            <w:r>
              <w:rPr>
                <w:rFonts w:ascii="Verdana" w:hAnsi="Verdana"/>
                <w:sz w:val="20"/>
                <w:szCs w:val="20"/>
              </w:rPr>
              <w:t>L</w:t>
            </w:r>
            <w:r w:rsidR="00DB6269" w:rsidRPr="00A157B7">
              <w:rPr>
                <w:rFonts w:ascii="Verdana" w:hAnsi="Verdana"/>
                <w:sz w:val="20"/>
                <w:szCs w:val="20"/>
              </w:rPr>
              <w:t xml:space="preserve">aw allows an electronic method to meet the requirement of a legal person affixing a </w:t>
            </w:r>
            <w:r w:rsidR="004A4EA3">
              <w:rPr>
                <w:rFonts w:ascii="Verdana" w:hAnsi="Verdana"/>
                <w:sz w:val="20"/>
                <w:szCs w:val="20"/>
              </w:rPr>
              <w:t>stamp</w:t>
            </w:r>
            <w:r w:rsidR="00DB6269" w:rsidRPr="00A157B7">
              <w:rPr>
                <w:rFonts w:ascii="Verdana" w:hAnsi="Verdana"/>
                <w:sz w:val="20"/>
                <w:szCs w:val="20"/>
              </w:rPr>
              <w:t>, as long as it provides reliable assurance of the document’s origin and ensures its integrity</w:t>
            </w:r>
            <w:r w:rsidR="00312440">
              <w:rPr>
                <w:rFonts w:ascii="Verdana" w:hAnsi="Verdana"/>
                <w:sz w:val="20"/>
                <w:szCs w:val="20"/>
              </w:rPr>
              <w:t>.</w:t>
            </w:r>
          </w:p>
        </w:tc>
      </w:tr>
      <w:tr w:rsidR="0051028F" w:rsidRPr="00DB6269" w14:paraId="46C51ADC" w14:textId="77777777" w:rsidTr="00312440">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5373518"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Electronic timestamps</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1FC92E5"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Where the law requires a document, record, information or data to be associated with a time and date, or provides consequences for the absence of a time and date, that requirement is met if a reliable method is used: </w:t>
            </w:r>
          </w:p>
          <w:p w14:paraId="519BFF02"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To indicate the time and date, including by reference to the time zone; and </w:t>
            </w:r>
          </w:p>
          <w:p w14:paraId="6892C2D2"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(b) To associate that time and date with the data message.</w:t>
            </w:r>
          </w:p>
        </w:tc>
        <w:tc>
          <w:tcPr>
            <w:tcW w:w="229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0137118B" w14:textId="7CFC226E" w:rsidR="00DB6269" w:rsidRPr="00DB6269" w:rsidRDefault="00DB6269" w:rsidP="00DB6269">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DB6269">
              <w:rPr>
                <w:rFonts w:ascii="Verdana" w:eastAsia="PT Sans" w:hAnsi="Verdana" w:cs="PT Sans"/>
                <w:color w:val="000000"/>
                <w:sz w:val="20"/>
                <w:szCs w:val="20"/>
                <w:lang w:val="en-US"/>
              </w:rPr>
              <w:t xml:space="preserve">Yes, the </w:t>
            </w:r>
            <w:r w:rsidR="00EA5E61">
              <w:rPr>
                <w:rFonts w:ascii="Verdana" w:eastAsia="PT Sans" w:hAnsi="Verdana" w:cs="PT Sans"/>
                <w:color w:val="000000"/>
                <w:sz w:val="20"/>
                <w:szCs w:val="20"/>
                <w:lang w:val="en-US"/>
              </w:rPr>
              <w:t>L</w:t>
            </w:r>
            <w:r w:rsidRPr="00DB6269">
              <w:rPr>
                <w:rFonts w:ascii="Verdana" w:eastAsia="PT Sans" w:hAnsi="Verdana" w:cs="PT Sans"/>
                <w:color w:val="000000"/>
                <w:sz w:val="20"/>
                <w:szCs w:val="20"/>
                <w:lang w:val="en-US"/>
              </w:rPr>
              <w:t>aw covers the requirement that a document, record, information, or data must be associated with a time and date, or provides consequences for the absence of a time and date.</w:t>
            </w:r>
          </w:p>
          <w:p w14:paraId="38A8A2C4" w14:textId="77777777" w:rsidR="00DB6269" w:rsidRPr="00DB6269" w:rsidRDefault="00DB6269" w:rsidP="00DB6269">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DB6269">
              <w:rPr>
                <w:rFonts w:ascii="Verdana" w:eastAsia="PT Sans" w:hAnsi="Verdana" w:cs="PT Sans"/>
                <w:color w:val="000000"/>
                <w:sz w:val="20"/>
                <w:szCs w:val="20"/>
                <w:lang w:val="en-US"/>
              </w:rPr>
              <w:t>This requirement is met if a reliable method is used:</w:t>
            </w:r>
          </w:p>
          <w:p w14:paraId="3879058F" w14:textId="77777777" w:rsidR="00DB6269" w:rsidRPr="00DB6269" w:rsidRDefault="00DB6269" w:rsidP="00DB6269">
            <w:pPr>
              <w:numPr>
                <w:ilvl w:val="0"/>
                <w:numId w:val="19"/>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DB6269">
              <w:rPr>
                <w:rFonts w:ascii="Verdana" w:eastAsia="PT Sans" w:hAnsi="Verdana" w:cs="PT Sans"/>
                <w:color w:val="000000"/>
                <w:sz w:val="20"/>
                <w:szCs w:val="20"/>
                <w:lang w:val="en-US"/>
              </w:rPr>
              <w:t>To indicate the time and date, including by reference to the time zone.</w:t>
            </w:r>
          </w:p>
          <w:p w14:paraId="15D7016A" w14:textId="77777777" w:rsidR="00DB6269" w:rsidRPr="00DB6269" w:rsidRDefault="00DB6269" w:rsidP="00DB6269">
            <w:pPr>
              <w:numPr>
                <w:ilvl w:val="0"/>
                <w:numId w:val="19"/>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DB6269">
              <w:rPr>
                <w:rFonts w:ascii="Verdana" w:eastAsia="PT Sans" w:hAnsi="Verdana" w:cs="PT Sans"/>
                <w:color w:val="000000"/>
                <w:sz w:val="20"/>
                <w:szCs w:val="20"/>
                <w:lang w:val="en-US"/>
              </w:rPr>
              <w:t>To associate that time and date with the data message.</w:t>
            </w:r>
          </w:p>
          <w:p w14:paraId="4C089E8F" w14:textId="77777777" w:rsidR="00DB6269" w:rsidRDefault="00DB6269" w:rsidP="00DB6269">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p w14:paraId="745DF767" w14:textId="7B8C6C34" w:rsidR="00DB6269" w:rsidRPr="00DB6269" w:rsidRDefault="00DB6269" w:rsidP="00DB6269">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DB6269">
              <w:rPr>
                <w:rFonts w:ascii="Verdana" w:eastAsia="PT Sans" w:hAnsi="Verdana" w:cs="PT Sans"/>
                <w:color w:val="000000"/>
                <w:sz w:val="20"/>
                <w:szCs w:val="20"/>
                <w:lang w:val="en-US"/>
              </w:rPr>
              <w:t xml:space="preserve">This provision aligns with the concept of </w:t>
            </w:r>
            <w:proofErr w:type="spellStart"/>
            <w:proofErr w:type="gramStart"/>
            <w:r w:rsidRPr="00DB6269">
              <w:rPr>
                <w:rFonts w:ascii="Verdana" w:eastAsia="PT Sans" w:hAnsi="Verdana" w:cs="PT Sans"/>
                <w:color w:val="000000"/>
                <w:sz w:val="20"/>
                <w:szCs w:val="20"/>
                <w:lang w:val="en-US"/>
              </w:rPr>
              <w:t>a</w:t>
            </w:r>
            <w:proofErr w:type="spellEnd"/>
            <w:proofErr w:type="gramEnd"/>
            <w:r w:rsidRPr="00DB6269">
              <w:rPr>
                <w:rFonts w:ascii="Verdana" w:eastAsia="PT Sans" w:hAnsi="Verdana" w:cs="PT Sans"/>
                <w:color w:val="000000"/>
                <w:sz w:val="20"/>
                <w:szCs w:val="20"/>
                <w:lang w:val="en-US"/>
              </w:rPr>
              <w:t xml:space="preserve"> </w:t>
            </w:r>
            <w:r>
              <w:rPr>
                <w:rFonts w:ascii="Verdana" w:eastAsia="PT Sans" w:hAnsi="Verdana" w:cs="PT Sans"/>
                <w:color w:val="000000"/>
                <w:sz w:val="20"/>
                <w:szCs w:val="20"/>
                <w:lang w:val="en-US"/>
              </w:rPr>
              <w:t xml:space="preserve">Approved </w:t>
            </w:r>
            <w:r w:rsidRPr="00DB6269">
              <w:rPr>
                <w:rFonts w:ascii="Verdana" w:eastAsia="PT Sans" w:hAnsi="Verdana" w:cs="PT Sans"/>
                <w:color w:val="000000"/>
                <w:sz w:val="20"/>
                <w:szCs w:val="20"/>
                <w:lang w:val="en-US"/>
              </w:rPr>
              <w:t xml:space="preserve">Electronic Time Stamp, as referenced in Article 23 of the </w:t>
            </w:r>
            <w:r w:rsidR="00EA5E61">
              <w:rPr>
                <w:rFonts w:ascii="Verdana" w:eastAsia="PT Sans" w:hAnsi="Verdana" w:cs="PT Sans"/>
                <w:color w:val="000000"/>
                <w:sz w:val="20"/>
                <w:szCs w:val="20"/>
                <w:lang w:val="en-US"/>
              </w:rPr>
              <w:t>L</w:t>
            </w:r>
            <w:r w:rsidRPr="00DB6269">
              <w:rPr>
                <w:rFonts w:ascii="Verdana" w:eastAsia="PT Sans" w:hAnsi="Verdana" w:cs="PT Sans"/>
                <w:color w:val="000000"/>
                <w:sz w:val="20"/>
                <w:szCs w:val="20"/>
                <w:lang w:val="en-US"/>
              </w:rPr>
              <w:t>aw, which states that a</w:t>
            </w:r>
            <w:r>
              <w:rPr>
                <w:rFonts w:ascii="Verdana" w:eastAsia="PT Sans" w:hAnsi="Verdana" w:cs="PT Sans"/>
                <w:color w:val="000000"/>
                <w:sz w:val="20"/>
                <w:szCs w:val="20"/>
                <w:lang w:val="en-US"/>
              </w:rPr>
              <w:t xml:space="preserve">n approved </w:t>
            </w:r>
            <w:r w:rsidRPr="00DB6269">
              <w:rPr>
                <w:rFonts w:ascii="Verdana" w:eastAsia="PT Sans" w:hAnsi="Verdana" w:cs="PT Sans"/>
                <w:color w:val="000000"/>
                <w:sz w:val="20"/>
                <w:szCs w:val="20"/>
                <w:lang w:val="en-US"/>
              </w:rPr>
              <w:t>timestamp must:</w:t>
            </w:r>
          </w:p>
          <w:p w14:paraId="53E91796" w14:textId="77777777" w:rsidR="00DB6269" w:rsidRPr="00DB6269" w:rsidRDefault="00DB6269" w:rsidP="00DB6269">
            <w:pPr>
              <w:numPr>
                <w:ilvl w:val="0"/>
                <w:numId w:val="20"/>
              </w:numPr>
              <w:pBdr>
                <w:top w:val="none" w:sz="0" w:space="0" w:color="000000"/>
                <w:left w:val="none" w:sz="0" w:space="0" w:color="000000"/>
                <w:bottom w:val="none" w:sz="0" w:space="0" w:color="000000"/>
                <w:right w:val="none" w:sz="0" w:space="0" w:color="000000"/>
                <w:between w:val="none" w:sz="0" w:space="0" w:color="000000"/>
              </w:pBdr>
              <w:tabs>
                <w:tab w:val="clear" w:pos="360"/>
                <w:tab w:val="num" w:pos="720"/>
              </w:tabs>
              <w:spacing w:after="0" w:line="260" w:lineRule="auto"/>
              <w:jc w:val="both"/>
              <w:rPr>
                <w:rFonts w:ascii="Verdana" w:eastAsia="PT Sans" w:hAnsi="Verdana" w:cs="PT Sans"/>
                <w:color w:val="000000"/>
                <w:sz w:val="20"/>
                <w:szCs w:val="20"/>
                <w:lang w:val="en-US"/>
              </w:rPr>
            </w:pPr>
            <w:r w:rsidRPr="00DB6269">
              <w:rPr>
                <w:rFonts w:ascii="Verdana" w:eastAsia="PT Sans" w:hAnsi="Verdana" w:cs="PT Sans"/>
                <w:color w:val="000000"/>
                <w:sz w:val="20"/>
                <w:szCs w:val="20"/>
                <w:lang w:val="en-US"/>
              </w:rPr>
              <w:t>Bind the electronic document to a specific time to establish evidence that its content existed at that time.</w:t>
            </w:r>
          </w:p>
          <w:p w14:paraId="303AC85C" w14:textId="77777777" w:rsidR="00DB6269" w:rsidRPr="00DB6269" w:rsidRDefault="00DB6269" w:rsidP="00DB6269">
            <w:pPr>
              <w:numPr>
                <w:ilvl w:val="0"/>
                <w:numId w:val="20"/>
              </w:numPr>
              <w:pBdr>
                <w:top w:val="none" w:sz="0" w:space="0" w:color="000000"/>
                <w:left w:val="none" w:sz="0" w:space="0" w:color="000000"/>
                <w:bottom w:val="none" w:sz="0" w:space="0" w:color="000000"/>
                <w:right w:val="none" w:sz="0" w:space="0" w:color="000000"/>
                <w:between w:val="none" w:sz="0" w:space="0" w:color="000000"/>
              </w:pBdr>
              <w:tabs>
                <w:tab w:val="clear" w:pos="360"/>
                <w:tab w:val="num" w:pos="720"/>
              </w:tabs>
              <w:spacing w:after="0" w:line="260" w:lineRule="auto"/>
              <w:jc w:val="both"/>
              <w:rPr>
                <w:rFonts w:ascii="Verdana" w:eastAsia="PT Sans" w:hAnsi="Verdana" w:cs="PT Sans"/>
                <w:color w:val="000000"/>
                <w:sz w:val="20"/>
                <w:szCs w:val="20"/>
                <w:lang w:val="en-US"/>
              </w:rPr>
            </w:pPr>
            <w:r w:rsidRPr="00DB6269">
              <w:rPr>
                <w:rFonts w:ascii="Verdana" w:eastAsia="PT Sans" w:hAnsi="Verdana" w:cs="PT Sans"/>
                <w:color w:val="000000"/>
                <w:sz w:val="20"/>
                <w:szCs w:val="20"/>
                <w:lang w:val="en-US"/>
              </w:rPr>
              <w:lastRenderedPageBreak/>
              <w:t>Be linked to an accurate time source (such as Coordinated Universal Time (UTC)).</w:t>
            </w:r>
          </w:p>
          <w:p w14:paraId="5A25365B" w14:textId="55200718" w:rsidR="00DB6269" w:rsidRPr="00DB6269" w:rsidRDefault="00DB6269" w:rsidP="00DB6269">
            <w:pPr>
              <w:numPr>
                <w:ilvl w:val="0"/>
                <w:numId w:val="20"/>
              </w:numPr>
              <w:pBdr>
                <w:top w:val="none" w:sz="0" w:space="0" w:color="000000"/>
                <w:left w:val="none" w:sz="0" w:space="0" w:color="000000"/>
                <w:bottom w:val="none" w:sz="0" w:space="0" w:color="000000"/>
                <w:right w:val="none" w:sz="0" w:space="0" w:color="000000"/>
                <w:between w:val="none" w:sz="0" w:space="0" w:color="000000"/>
              </w:pBdr>
              <w:tabs>
                <w:tab w:val="clear" w:pos="360"/>
                <w:tab w:val="num" w:pos="720"/>
              </w:tabs>
              <w:spacing w:after="0" w:line="260" w:lineRule="auto"/>
              <w:jc w:val="both"/>
              <w:rPr>
                <w:rFonts w:ascii="Verdana" w:eastAsia="PT Sans" w:hAnsi="Verdana" w:cs="PT Sans"/>
                <w:color w:val="000000"/>
                <w:sz w:val="20"/>
                <w:szCs w:val="20"/>
                <w:lang w:val="en-US"/>
              </w:rPr>
            </w:pPr>
            <w:r w:rsidRPr="00DB6269">
              <w:rPr>
                <w:rFonts w:ascii="Verdana" w:eastAsia="PT Sans" w:hAnsi="Verdana" w:cs="PT Sans"/>
                <w:color w:val="000000"/>
                <w:sz w:val="20"/>
                <w:szCs w:val="20"/>
                <w:lang w:val="en-US"/>
              </w:rPr>
              <w:t xml:space="preserve">Be signed or </w:t>
            </w:r>
            <w:r w:rsidR="004A4EA3">
              <w:rPr>
                <w:rFonts w:ascii="Verdana" w:eastAsia="PT Sans" w:hAnsi="Verdana" w:cs="PT Sans"/>
                <w:color w:val="000000"/>
                <w:sz w:val="20"/>
                <w:szCs w:val="20"/>
                <w:lang w:val="en-US"/>
              </w:rPr>
              <w:t>stamp</w:t>
            </w:r>
            <w:r w:rsidRPr="00DB6269">
              <w:rPr>
                <w:rFonts w:ascii="Verdana" w:eastAsia="PT Sans" w:hAnsi="Verdana" w:cs="PT Sans"/>
                <w:color w:val="000000"/>
                <w:sz w:val="20"/>
                <w:szCs w:val="20"/>
                <w:lang w:val="en-US"/>
              </w:rPr>
              <w:t xml:space="preserve">ed using a </w:t>
            </w:r>
            <w:r>
              <w:rPr>
                <w:rFonts w:ascii="Verdana" w:eastAsia="PT Sans" w:hAnsi="Verdana" w:cs="PT Sans"/>
                <w:color w:val="000000"/>
                <w:sz w:val="20"/>
                <w:szCs w:val="20"/>
                <w:lang w:val="en-US"/>
              </w:rPr>
              <w:t>Qualified</w:t>
            </w:r>
            <w:r w:rsidRPr="00DB6269">
              <w:rPr>
                <w:rFonts w:ascii="Verdana" w:eastAsia="PT Sans" w:hAnsi="Verdana" w:cs="PT Sans"/>
                <w:color w:val="000000"/>
                <w:sz w:val="20"/>
                <w:szCs w:val="20"/>
                <w:lang w:val="en-US"/>
              </w:rPr>
              <w:t xml:space="preserve"> Electronic Signature or </w:t>
            </w:r>
            <w:r w:rsidR="004A4EA3">
              <w:rPr>
                <w:rFonts w:ascii="Verdana" w:eastAsia="PT Sans" w:hAnsi="Verdana" w:cs="PT Sans"/>
                <w:color w:val="000000"/>
                <w:sz w:val="20"/>
                <w:szCs w:val="20"/>
                <w:lang w:val="en-US"/>
              </w:rPr>
              <w:t>Stamp</w:t>
            </w:r>
            <w:r w:rsidRPr="00DB6269">
              <w:rPr>
                <w:rFonts w:ascii="Verdana" w:eastAsia="PT Sans" w:hAnsi="Verdana" w:cs="PT Sans"/>
                <w:color w:val="000000"/>
                <w:sz w:val="20"/>
                <w:szCs w:val="20"/>
                <w:lang w:val="en-US"/>
              </w:rPr>
              <w:t xml:space="preserve"> by a</w:t>
            </w:r>
            <w:r>
              <w:rPr>
                <w:rFonts w:ascii="Verdana" w:eastAsia="PT Sans" w:hAnsi="Verdana" w:cs="PT Sans"/>
                <w:color w:val="000000"/>
                <w:sz w:val="20"/>
                <w:szCs w:val="20"/>
                <w:lang w:val="en-US"/>
              </w:rPr>
              <w:t xml:space="preserve">n Approved </w:t>
            </w:r>
            <w:r w:rsidRPr="00DB6269">
              <w:rPr>
                <w:rFonts w:ascii="Verdana" w:eastAsia="PT Sans" w:hAnsi="Verdana" w:cs="PT Sans"/>
                <w:color w:val="000000"/>
                <w:sz w:val="20"/>
                <w:szCs w:val="20"/>
                <w:lang w:val="en-US"/>
              </w:rPr>
              <w:t>Trust Service Provider.</w:t>
            </w:r>
          </w:p>
          <w:p w14:paraId="6148F3FD" w14:textId="77777777" w:rsidR="0051028F" w:rsidRPr="00DB6269" w:rsidRDefault="0051028F">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tc>
      </w:tr>
      <w:tr w:rsidR="0051028F" w:rsidRPr="00B17DCB" w14:paraId="1216CF79" w14:textId="77777777" w:rsidTr="008A16C1">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2A43D9F"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Electronic archiving</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1DCAC1E"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Where the law requires a document, record or information to be retained, or provides consequences for the absence of retention, that requirement is met if a reliable method is used: </w:t>
            </w:r>
          </w:p>
          <w:p w14:paraId="49C3CCF2"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To make the information contained in the data message accessible so as to be usable for subsequent reference; </w:t>
            </w:r>
          </w:p>
          <w:p w14:paraId="779A35C7"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(b) To indicate the time and date of archiving and associate that time and date with the data message; </w:t>
            </w:r>
          </w:p>
          <w:p w14:paraId="720E19A3"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(c) To retain the data message in the format in which it was generated, sent or received, or in another format which can be demonstrated to detect any alteration to the data message after that time and date, apart from the addition of any endorsement and any change that arises in the normal course of communication, storage and display; and </w:t>
            </w:r>
          </w:p>
          <w:p w14:paraId="21FA7648"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(d) To retain such information, if any, as enables the identification of the origin and destination of a data message and the time and date when it was sent or received.</w:t>
            </w:r>
          </w:p>
        </w:tc>
        <w:tc>
          <w:tcPr>
            <w:tcW w:w="229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330AA376" w14:textId="2228FD98" w:rsidR="008A16C1" w:rsidRPr="008A16C1" w:rsidRDefault="008A16C1" w:rsidP="008A16C1">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8A16C1">
              <w:rPr>
                <w:rFonts w:ascii="Verdana" w:eastAsia="PT Sans" w:hAnsi="Verdana" w:cs="PT Sans"/>
                <w:color w:val="000000"/>
                <w:sz w:val="20"/>
                <w:szCs w:val="20"/>
                <w:lang w:val="en-US"/>
              </w:rPr>
              <w:t xml:space="preserve">Yes, the </w:t>
            </w:r>
            <w:r w:rsidR="00EA5E61">
              <w:rPr>
                <w:rFonts w:ascii="Verdana" w:eastAsia="PT Sans" w:hAnsi="Verdana" w:cs="PT Sans"/>
                <w:color w:val="000000"/>
                <w:sz w:val="20"/>
                <w:szCs w:val="20"/>
                <w:lang w:val="en-US"/>
              </w:rPr>
              <w:t>L</w:t>
            </w:r>
            <w:r w:rsidRPr="008A16C1">
              <w:rPr>
                <w:rFonts w:ascii="Verdana" w:eastAsia="PT Sans" w:hAnsi="Verdana" w:cs="PT Sans"/>
                <w:color w:val="000000"/>
                <w:sz w:val="20"/>
                <w:szCs w:val="20"/>
                <w:lang w:val="en-US"/>
              </w:rPr>
              <w:t>aw address</w:t>
            </w:r>
            <w:r w:rsidR="00EA5E61">
              <w:rPr>
                <w:rFonts w:ascii="Verdana" w:eastAsia="PT Sans" w:hAnsi="Verdana" w:cs="PT Sans"/>
                <w:color w:val="000000"/>
                <w:sz w:val="20"/>
                <w:szCs w:val="20"/>
                <w:lang w:val="en-US"/>
              </w:rPr>
              <w:t>es</w:t>
            </w:r>
            <w:r w:rsidRPr="008A16C1">
              <w:rPr>
                <w:rFonts w:ascii="Verdana" w:eastAsia="PT Sans" w:hAnsi="Verdana" w:cs="PT Sans"/>
                <w:color w:val="000000"/>
                <w:sz w:val="20"/>
                <w:szCs w:val="20"/>
                <w:lang w:val="en-US"/>
              </w:rPr>
              <w:t xml:space="preserve"> the requirement for retaining documents, records, or information. Specifically, </w:t>
            </w:r>
            <w:r w:rsidRPr="008A16C1">
              <w:rPr>
                <w:rFonts w:ascii="Verdana" w:eastAsia="PT Sans" w:hAnsi="Verdana" w:cs="PT Sans"/>
                <w:b/>
                <w:bCs/>
                <w:color w:val="000000"/>
                <w:sz w:val="20"/>
                <w:szCs w:val="20"/>
                <w:lang w:val="en-US"/>
              </w:rPr>
              <w:t>Article 6 (</w:t>
            </w:r>
            <w:r>
              <w:rPr>
                <w:rFonts w:ascii="Verdana" w:eastAsia="PT Sans" w:hAnsi="Verdana" w:cs="PT Sans"/>
                <w:b/>
                <w:bCs/>
                <w:color w:val="000000"/>
                <w:sz w:val="20"/>
                <w:szCs w:val="20"/>
                <w:lang w:val="en-US"/>
              </w:rPr>
              <w:t>Saving</w:t>
            </w:r>
            <w:r w:rsidRPr="008A16C1">
              <w:rPr>
                <w:rFonts w:ascii="Verdana" w:eastAsia="PT Sans" w:hAnsi="Verdana" w:cs="PT Sans"/>
                <w:b/>
                <w:bCs/>
                <w:color w:val="000000"/>
                <w:sz w:val="20"/>
                <w:szCs w:val="20"/>
                <w:lang w:val="en-US"/>
              </w:rPr>
              <w:t xml:space="preserve"> Electronic Documents)</w:t>
            </w:r>
            <w:r w:rsidRPr="008A16C1">
              <w:rPr>
                <w:rFonts w:ascii="Verdana" w:eastAsia="PT Sans" w:hAnsi="Verdana" w:cs="PT Sans"/>
                <w:color w:val="000000"/>
                <w:sz w:val="20"/>
                <w:szCs w:val="20"/>
                <w:lang w:val="en-US"/>
              </w:rPr>
              <w:t xml:space="preserve"> outlines the conditions under which electronic documents can be stored to meet legal retention requirements.</w:t>
            </w:r>
          </w:p>
          <w:p w14:paraId="047A1E76" w14:textId="77777777" w:rsidR="008A16C1" w:rsidRPr="008A16C1" w:rsidRDefault="008A16C1" w:rsidP="008A16C1">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8A16C1">
              <w:rPr>
                <w:rFonts w:ascii="Verdana" w:eastAsia="PT Sans" w:hAnsi="Verdana" w:cs="PT Sans"/>
                <w:b/>
                <w:bCs/>
                <w:color w:val="000000"/>
                <w:sz w:val="20"/>
                <w:szCs w:val="20"/>
                <w:lang w:val="en-US"/>
              </w:rPr>
              <w:t>Fulfillment of Storage Requirement</w:t>
            </w:r>
            <w:r w:rsidRPr="008A16C1">
              <w:rPr>
                <w:rFonts w:ascii="Verdana" w:eastAsia="PT Sans" w:hAnsi="Verdana" w:cs="PT Sans"/>
                <w:color w:val="000000"/>
                <w:sz w:val="20"/>
                <w:szCs w:val="20"/>
                <w:lang w:val="en-US"/>
              </w:rPr>
              <w:t>: If any legislation in force requires storing a document, record, or information, this requirement is met if it is stored as an Electronic Document, provided that:</w:t>
            </w:r>
          </w:p>
          <w:p w14:paraId="5BEF4485" w14:textId="433538F7" w:rsidR="008A16C1" w:rsidRPr="008A16C1" w:rsidRDefault="008A16C1" w:rsidP="008A16C1">
            <w:pPr>
              <w:numPr>
                <w:ilvl w:val="0"/>
                <w:numId w:val="2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8A16C1">
              <w:rPr>
                <w:rFonts w:ascii="Verdana" w:eastAsia="PT Sans" w:hAnsi="Verdana" w:cs="PT Sans"/>
                <w:color w:val="000000"/>
                <w:sz w:val="20"/>
                <w:szCs w:val="20"/>
                <w:lang w:val="en-US"/>
              </w:rPr>
              <w:t xml:space="preserve">It is </w:t>
            </w:r>
            <w:r>
              <w:rPr>
                <w:rFonts w:ascii="Verdana" w:eastAsia="PT Sans" w:hAnsi="Verdana" w:cs="PT Sans"/>
                <w:color w:val="000000"/>
                <w:sz w:val="20"/>
                <w:szCs w:val="20"/>
                <w:lang w:val="en-US"/>
              </w:rPr>
              <w:t>saved</w:t>
            </w:r>
            <w:r w:rsidRPr="008A16C1">
              <w:rPr>
                <w:rFonts w:ascii="Verdana" w:eastAsia="PT Sans" w:hAnsi="Verdana" w:cs="PT Sans"/>
                <w:color w:val="000000"/>
                <w:sz w:val="20"/>
                <w:szCs w:val="20"/>
                <w:lang w:val="en-US"/>
              </w:rPr>
              <w:t xml:space="preserve"> in the form in which it was created, sent, or received, or in a form that accurately represents the original information.</w:t>
            </w:r>
          </w:p>
          <w:p w14:paraId="0524903D" w14:textId="77777777" w:rsidR="008A16C1" w:rsidRPr="008A16C1" w:rsidRDefault="008A16C1" w:rsidP="008A16C1">
            <w:pPr>
              <w:numPr>
                <w:ilvl w:val="0"/>
                <w:numId w:val="2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8A16C1">
              <w:rPr>
                <w:rFonts w:ascii="Verdana" w:eastAsia="PT Sans" w:hAnsi="Verdana" w:cs="PT Sans"/>
                <w:color w:val="000000"/>
                <w:sz w:val="20"/>
                <w:szCs w:val="20"/>
                <w:lang w:val="en-US"/>
              </w:rPr>
              <w:lastRenderedPageBreak/>
              <w:t>The information is stored in a manner that allows it to be used and referenced later.</w:t>
            </w:r>
          </w:p>
          <w:p w14:paraId="66BE398B" w14:textId="77777777" w:rsidR="008A16C1" w:rsidRPr="008A16C1" w:rsidRDefault="008A16C1" w:rsidP="008A16C1">
            <w:pPr>
              <w:numPr>
                <w:ilvl w:val="0"/>
                <w:numId w:val="2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8A16C1">
              <w:rPr>
                <w:rFonts w:ascii="Verdana" w:eastAsia="PT Sans" w:hAnsi="Verdana" w:cs="PT Sans"/>
                <w:color w:val="000000"/>
                <w:sz w:val="20"/>
                <w:szCs w:val="20"/>
                <w:lang w:val="en-US"/>
              </w:rPr>
              <w:t>Sufficient details are stored to identify the Originator, Recipient, and the date and time of sending and receiving.</w:t>
            </w:r>
          </w:p>
          <w:p w14:paraId="2AB26AFB" w14:textId="77777777" w:rsidR="008A16C1" w:rsidRPr="008A16C1" w:rsidRDefault="008A16C1" w:rsidP="008A16C1">
            <w:pPr>
              <w:numPr>
                <w:ilvl w:val="0"/>
                <w:numId w:val="2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8A16C1">
              <w:rPr>
                <w:rFonts w:ascii="Verdana" w:eastAsia="PT Sans" w:hAnsi="Verdana" w:cs="PT Sans"/>
                <w:color w:val="000000"/>
                <w:sz w:val="20"/>
                <w:szCs w:val="20"/>
                <w:lang w:val="en-US"/>
              </w:rPr>
              <w:t>Exclusion of Transmission Data: Information that is necessarily and automatically created merely to enable the sending or receiving of a document is not required to be retained.</w:t>
            </w:r>
          </w:p>
          <w:p w14:paraId="19BEDEBA" w14:textId="38131369" w:rsidR="008A16C1" w:rsidRPr="008A16C1" w:rsidRDefault="008A16C1" w:rsidP="008A16C1">
            <w:pPr>
              <w:numPr>
                <w:ilvl w:val="0"/>
                <w:numId w:val="2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8A16C1">
              <w:rPr>
                <w:rFonts w:ascii="Verdana" w:eastAsia="PT Sans" w:hAnsi="Verdana" w:cs="PT Sans"/>
                <w:color w:val="000000"/>
                <w:sz w:val="20"/>
                <w:szCs w:val="20"/>
                <w:lang w:val="en-US"/>
              </w:rPr>
              <w:t>Third-Party Compliance: A person can comply with s</w:t>
            </w:r>
            <w:r>
              <w:rPr>
                <w:rFonts w:ascii="Verdana" w:eastAsia="PT Sans" w:hAnsi="Verdana" w:cs="PT Sans"/>
                <w:color w:val="000000"/>
                <w:sz w:val="20"/>
                <w:szCs w:val="20"/>
                <w:lang w:val="en-US"/>
              </w:rPr>
              <w:t>aving</w:t>
            </w:r>
            <w:r w:rsidRPr="008A16C1">
              <w:rPr>
                <w:rFonts w:ascii="Verdana" w:eastAsia="PT Sans" w:hAnsi="Verdana" w:cs="PT Sans"/>
                <w:color w:val="000000"/>
                <w:sz w:val="20"/>
                <w:szCs w:val="20"/>
                <w:lang w:val="en-US"/>
              </w:rPr>
              <w:t xml:space="preserve"> requirements by using the services of another entity, provided that entity meets the required legal conditions.</w:t>
            </w:r>
          </w:p>
          <w:p w14:paraId="4A733A3F" w14:textId="77777777" w:rsidR="008A16C1" w:rsidRPr="008A16C1" w:rsidRDefault="008A16C1" w:rsidP="008A16C1">
            <w:pPr>
              <w:numPr>
                <w:ilvl w:val="0"/>
                <w:numId w:val="2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8A16C1">
              <w:rPr>
                <w:rFonts w:ascii="Verdana" w:eastAsia="PT Sans" w:hAnsi="Verdana" w:cs="PT Sans"/>
                <w:color w:val="000000"/>
                <w:sz w:val="20"/>
                <w:szCs w:val="20"/>
                <w:lang w:val="en-US"/>
              </w:rPr>
              <w:t>Government Authority Requirements: Government bodies may impose additional requirements for storing electronic documents under their jurisdiction, provided they do not conflict with the law.</w:t>
            </w:r>
          </w:p>
          <w:p w14:paraId="418E50F6" w14:textId="77777777" w:rsidR="008A16C1" w:rsidRPr="008A16C1" w:rsidRDefault="008A16C1" w:rsidP="008A16C1">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8A16C1">
              <w:rPr>
                <w:rFonts w:ascii="Verdana" w:eastAsia="PT Sans" w:hAnsi="Verdana" w:cs="PT Sans"/>
                <w:color w:val="000000"/>
                <w:sz w:val="20"/>
                <w:szCs w:val="20"/>
                <w:lang w:val="en-US"/>
              </w:rPr>
              <w:t xml:space="preserve">This provision ensures that electronic records are legally recognized </w:t>
            </w:r>
            <w:r w:rsidRPr="008A16C1">
              <w:rPr>
                <w:rFonts w:ascii="Verdana" w:eastAsia="PT Sans" w:hAnsi="Verdana" w:cs="PT Sans"/>
                <w:color w:val="000000"/>
                <w:sz w:val="20"/>
                <w:szCs w:val="20"/>
                <w:lang w:val="en-US"/>
              </w:rPr>
              <w:lastRenderedPageBreak/>
              <w:t>for retention purposes as long as they meet the integrity, accessibility, and identifiability criteria outlined above.</w:t>
            </w:r>
          </w:p>
          <w:p w14:paraId="20986992" w14:textId="77777777" w:rsidR="0051028F" w:rsidRPr="008A16C1" w:rsidRDefault="0051028F">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tc>
      </w:tr>
      <w:tr w:rsidR="0051028F" w:rsidRPr="00B17DCB" w14:paraId="2800EB93" w14:textId="77777777" w:rsidTr="00375BD1">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02208BC"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Electronic registered delivery services</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4B5DB7C"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Where the law requires a document, record or information to be delivered by registered mail or similar service, or provides consequences for the absence of delivery, that requirement is met if a reliable method is used: </w:t>
            </w:r>
          </w:p>
          <w:p w14:paraId="4FB1C697"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To indicate the time and date when the data message was received for delivery and the time and date when it was delivered; </w:t>
            </w:r>
          </w:p>
          <w:p w14:paraId="721C5E94"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(b) To detect any alteration to the data message after the time and date when the data message was received for delivery to the time and date when it was delivered, apart from the addition of any endorsement or information required by this article, and any change that arises in the normal course of communication, storage and display; and</w:t>
            </w:r>
          </w:p>
          <w:p w14:paraId="456537CB"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(c) To identify the sender and the recipient.</w:t>
            </w:r>
          </w:p>
        </w:tc>
        <w:tc>
          <w:tcPr>
            <w:tcW w:w="229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4F77A082" w14:textId="53147AD3" w:rsidR="00375BD1" w:rsidRPr="00375BD1" w:rsidRDefault="00375BD1" w:rsidP="00375BD1">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375BD1">
              <w:rPr>
                <w:rFonts w:ascii="Verdana" w:eastAsia="PT Sans" w:hAnsi="Verdana" w:cs="PT Sans"/>
                <w:color w:val="000000"/>
                <w:sz w:val="20"/>
                <w:szCs w:val="20"/>
                <w:lang w:val="en-US"/>
              </w:rPr>
              <w:t xml:space="preserve">Yes, </w:t>
            </w:r>
            <w:r w:rsidR="00EA5E61">
              <w:rPr>
                <w:rFonts w:ascii="Verdana" w:eastAsia="PT Sans" w:hAnsi="Verdana" w:cs="PT Sans"/>
                <w:color w:val="000000"/>
                <w:sz w:val="20"/>
                <w:szCs w:val="20"/>
                <w:lang w:val="en-US"/>
              </w:rPr>
              <w:t>the L</w:t>
            </w:r>
            <w:r>
              <w:rPr>
                <w:rFonts w:ascii="Verdana" w:eastAsia="PT Sans" w:hAnsi="Verdana" w:cs="PT Sans"/>
                <w:color w:val="000000"/>
                <w:sz w:val="20"/>
                <w:szCs w:val="20"/>
                <w:lang w:val="en-US"/>
              </w:rPr>
              <w:t xml:space="preserve">aw </w:t>
            </w:r>
            <w:r w:rsidRPr="00375BD1">
              <w:rPr>
                <w:rFonts w:ascii="Verdana" w:eastAsia="PT Sans" w:hAnsi="Verdana" w:cs="PT Sans"/>
                <w:color w:val="000000"/>
                <w:sz w:val="20"/>
                <w:szCs w:val="20"/>
                <w:lang w:val="en-US"/>
              </w:rPr>
              <w:t>covers the use of electronic methods for delivery when a law requires a document, record, or information to be delivered by registered mail or similar service.</w:t>
            </w:r>
          </w:p>
          <w:p w14:paraId="3B5577EA" w14:textId="2187243C" w:rsidR="00375BD1" w:rsidRPr="00375BD1" w:rsidRDefault="00375BD1" w:rsidP="00375BD1">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375BD1">
              <w:rPr>
                <w:rFonts w:ascii="Verdana" w:eastAsia="PT Sans" w:hAnsi="Verdana" w:cs="PT Sans"/>
                <w:color w:val="000000"/>
                <w:sz w:val="20"/>
                <w:szCs w:val="20"/>
                <w:lang w:val="en-US"/>
              </w:rPr>
              <w:t xml:space="preserve">Specifically, </w:t>
            </w:r>
            <w:r w:rsidRPr="00375BD1">
              <w:rPr>
                <w:rFonts w:ascii="Verdana" w:eastAsia="PT Sans" w:hAnsi="Verdana" w:cs="PT Sans"/>
                <w:b/>
                <w:bCs/>
                <w:color w:val="000000"/>
                <w:sz w:val="20"/>
                <w:szCs w:val="20"/>
                <w:lang w:val="en-US"/>
              </w:rPr>
              <w:t>Article 24</w:t>
            </w:r>
            <w:r w:rsidRPr="00375BD1">
              <w:rPr>
                <w:rFonts w:ascii="Verdana" w:eastAsia="PT Sans" w:hAnsi="Verdana" w:cs="PT Sans"/>
                <w:color w:val="000000"/>
                <w:sz w:val="20"/>
                <w:szCs w:val="20"/>
                <w:lang w:val="en-US"/>
              </w:rPr>
              <w:t xml:space="preserve"> of the law </w:t>
            </w:r>
            <w:proofErr w:type="gramStart"/>
            <w:r w:rsidRPr="00375BD1">
              <w:rPr>
                <w:rFonts w:ascii="Verdana" w:eastAsia="PT Sans" w:hAnsi="Verdana" w:cs="PT Sans"/>
                <w:color w:val="000000"/>
                <w:sz w:val="20"/>
                <w:szCs w:val="20"/>
                <w:lang w:val="en-US"/>
              </w:rPr>
              <w:t xml:space="preserve">recognizes  </w:t>
            </w:r>
            <w:r>
              <w:rPr>
                <w:rFonts w:ascii="Verdana" w:eastAsia="PT Sans" w:hAnsi="Verdana" w:cs="PT Sans"/>
                <w:b/>
                <w:bCs/>
                <w:color w:val="000000"/>
                <w:sz w:val="20"/>
                <w:szCs w:val="20"/>
                <w:lang w:val="en-US"/>
              </w:rPr>
              <w:t>Approved</w:t>
            </w:r>
            <w:proofErr w:type="gramEnd"/>
            <w:r w:rsidRPr="00375BD1">
              <w:rPr>
                <w:rFonts w:ascii="Verdana" w:eastAsia="PT Sans" w:hAnsi="Verdana" w:cs="PT Sans"/>
                <w:b/>
                <w:bCs/>
                <w:color w:val="000000"/>
                <w:sz w:val="20"/>
                <w:szCs w:val="20"/>
                <w:lang w:val="en-US"/>
              </w:rPr>
              <w:t xml:space="preserve"> Electronic Delivery Service</w:t>
            </w:r>
            <w:r w:rsidRPr="00375BD1">
              <w:rPr>
                <w:rFonts w:ascii="Verdana" w:eastAsia="PT Sans" w:hAnsi="Verdana" w:cs="PT Sans"/>
                <w:color w:val="000000"/>
                <w:sz w:val="20"/>
                <w:szCs w:val="20"/>
                <w:lang w:val="en-US"/>
              </w:rPr>
              <w:t>, which is a service for transmitting data electronically that provides:</w:t>
            </w:r>
          </w:p>
          <w:p w14:paraId="58E619EF" w14:textId="77777777" w:rsidR="00375BD1" w:rsidRPr="00375BD1" w:rsidRDefault="00375BD1" w:rsidP="00375BD1">
            <w:pPr>
              <w:numPr>
                <w:ilvl w:val="0"/>
                <w:numId w:val="22"/>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375BD1">
              <w:rPr>
                <w:rFonts w:ascii="Verdana" w:eastAsia="PT Sans" w:hAnsi="Verdana" w:cs="PT Sans"/>
                <w:color w:val="000000"/>
                <w:sz w:val="20"/>
                <w:szCs w:val="20"/>
                <w:lang w:val="en-US"/>
              </w:rPr>
              <w:t>Evidence of sending and receiving the data,</w:t>
            </w:r>
          </w:p>
          <w:p w14:paraId="0E7DBC12" w14:textId="77777777" w:rsidR="00375BD1" w:rsidRPr="00375BD1" w:rsidRDefault="00375BD1" w:rsidP="00375BD1">
            <w:pPr>
              <w:numPr>
                <w:ilvl w:val="0"/>
                <w:numId w:val="22"/>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375BD1">
              <w:rPr>
                <w:rFonts w:ascii="Verdana" w:eastAsia="PT Sans" w:hAnsi="Verdana" w:cs="PT Sans"/>
                <w:color w:val="000000"/>
                <w:sz w:val="20"/>
                <w:szCs w:val="20"/>
                <w:lang w:val="en-US"/>
              </w:rPr>
              <w:t>Protection against loss, theft, damage, or unauthorized alterations,</w:t>
            </w:r>
          </w:p>
          <w:p w14:paraId="08A4B4A4" w14:textId="77777777" w:rsidR="00375BD1" w:rsidRPr="00375BD1" w:rsidRDefault="00375BD1" w:rsidP="00375BD1">
            <w:pPr>
              <w:numPr>
                <w:ilvl w:val="0"/>
                <w:numId w:val="22"/>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375BD1">
              <w:rPr>
                <w:rFonts w:ascii="Verdana" w:eastAsia="PT Sans" w:hAnsi="Verdana" w:cs="PT Sans"/>
                <w:color w:val="000000"/>
                <w:sz w:val="20"/>
                <w:szCs w:val="20"/>
                <w:lang w:val="en-US"/>
              </w:rPr>
              <w:t>Confirmation of the identity of the sender and recipient.</w:t>
            </w:r>
          </w:p>
          <w:p w14:paraId="571A5377" w14:textId="77777777" w:rsidR="0051028F" w:rsidRPr="00375BD1" w:rsidRDefault="0051028F">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tc>
      </w:tr>
      <w:tr w:rsidR="0051028F" w:rsidRPr="00B17DCB" w14:paraId="4D73FC55" w14:textId="77777777" w:rsidTr="00375BD1">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65A3D18"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Website authentication</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EE6A1A1"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Where the law requires website authentication, or provides consequences for the absence of website authentication, that requirement is met if a reliable method is used: </w:t>
            </w:r>
          </w:p>
          <w:p w14:paraId="40D36425"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To identify the person who holds the domain name for the website; and </w:t>
            </w:r>
          </w:p>
          <w:p w14:paraId="08B5C44C"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(b) To associate that person to the website.</w:t>
            </w:r>
          </w:p>
        </w:tc>
        <w:tc>
          <w:tcPr>
            <w:tcW w:w="229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57ED2909" w14:textId="7539DE8D" w:rsidR="0051028F" w:rsidRDefault="00375BD1">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Pr>
                <w:rFonts w:ascii="Verdana" w:eastAsia="PT Sans" w:hAnsi="Verdana" w:cs="PT Sans"/>
                <w:color w:val="000000"/>
                <w:sz w:val="20"/>
                <w:szCs w:val="20"/>
              </w:rPr>
              <w:t xml:space="preserve">Yes, the </w:t>
            </w:r>
            <w:r w:rsidR="00EA5E61">
              <w:rPr>
                <w:rFonts w:ascii="Verdana" w:eastAsia="PT Sans" w:hAnsi="Verdana" w:cs="PT Sans"/>
                <w:color w:val="000000"/>
                <w:sz w:val="20"/>
                <w:szCs w:val="20"/>
              </w:rPr>
              <w:t>L</w:t>
            </w:r>
            <w:r>
              <w:rPr>
                <w:rFonts w:ascii="Verdana" w:eastAsia="PT Sans" w:hAnsi="Verdana" w:cs="PT Sans"/>
                <w:color w:val="000000"/>
                <w:sz w:val="20"/>
                <w:szCs w:val="20"/>
              </w:rPr>
              <w:t xml:space="preserve">aw deals </w:t>
            </w:r>
            <w:proofErr w:type="gramStart"/>
            <w:r>
              <w:rPr>
                <w:rFonts w:ascii="Verdana" w:eastAsia="PT Sans" w:hAnsi="Verdana" w:cs="PT Sans"/>
                <w:color w:val="000000"/>
                <w:sz w:val="20"/>
                <w:szCs w:val="20"/>
              </w:rPr>
              <w:t xml:space="preserve">with </w:t>
            </w:r>
            <w:r w:rsidRPr="00375BD1">
              <w:rPr>
                <w:rFonts w:ascii="Verdana" w:eastAsia="PT Sans" w:hAnsi="Verdana" w:cs="PT Sans"/>
                <w:color w:val="000000"/>
                <w:sz w:val="20"/>
                <w:szCs w:val="20"/>
              </w:rPr>
              <w:t xml:space="preserve"> website</w:t>
            </w:r>
            <w:proofErr w:type="gramEnd"/>
            <w:r w:rsidRPr="00375BD1">
              <w:rPr>
                <w:rFonts w:ascii="Verdana" w:eastAsia="PT Sans" w:hAnsi="Verdana" w:cs="PT Sans"/>
                <w:color w:val="000000"/>
                <w:sz w:val="20"/>
                <w:szCs w:val="20"/>
              </w:rPr>
              <w:t xml:space="preserve"> authentication through Trust Services.</w:t>
            </w:r>
          </w:p>
          <w:p w14:paraId="40385DD1" w14:textId="09D8E9D8" w:rsidR="00375BD1" w:rsidRPr="00B17DCB" w:rsidRDefault="00375BD1">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75BD1">
              <w:rPr>
                <w:rFonts w:ascii="Verdana" w:eastAsia="PT Sans" w:hAnsi="Verdana" w:cs="PT Sans"/>
                <w:color w:val="000000"/>
                <w:sz w:val="20"/>
                <w:szCs w:val="20"/>
              </w:rPr>
              <w:t xml:space="preserve">A reliable method includes, but is not limited to, the issuance of an Authentication Certificate for the website by a Trust </w:t>
            </w:r>
            <w:r w:rsidRPr="00375BD1">
              <w:rPr>
                <w:rFonts w:ascii="Verdana" w:eastAsia="PT Sans" w:hAnsi="Verdana" w:cs="PT Sans"/>
                <w:color w:val="000000"/>
                <w:sz w:val="20"/>
                <w:szCs w:val="20"/>
              </w:rPr>
              <w:lastRenderedPageBreak/>
              <w:t xml:space="preserve">Service Provider in accordance with the conditions </w:t>
            </w:r>
            <w:r w:rsidR="00EA5E61">
              <w:rPr>
                <w:rFonts w:ascii="Verdana" w:eastAsia="PT Sans" w:hAnsi="Verdana" w:cs="PT Sans"/>
                <w:color w:val="000000"/>
                <w:sz w:val="20"/>
                <w:szCs w:val="20"/>
              </w:rPr>
              <w:t xml:space="preserve">in the Law. </w:t>
            </w:r>
          </w:p>
        </w:tc>
      </w:tr>
      <w:tr w:rsidR="0051028F" w:rsidRPr="00B17DCB" w14:paraId="4792B7CA" w14:textId="77777777" w:rsidTr="00375BD1">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5A427CF"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Ex post recognition of reliability</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59835B9"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The method shall be deemed to be as reliable as appropriate if proven in fact by or before a court or competent adjudicative body to have fulfilled the designated function, by itself or together with further evidence. </w:t>
            </w:r>
          </w:p>
          <w:p w14:paraId="2B51C80F"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In determining the reliability of the method, all relevant circumstances shall be </w:t>
            </w:r>
            <w:proofErr w:type="gramStart"/>
            <w:r w:rsidRPr="00B17DCB">
              <w:rPr>
                <w:rFonts w:ascii="Verdana" w:eastAsia="Verdana" w:hAnsi="Verdana" w:cs="Verdana"/>
                <w:color w:val="000000"/>
                <w:sz w:val="20"/>
                <w:szCs w:val="20"/>
              </w:rPr>
              <w:t>taken into account</w:t>
            </w:r>
            <w:proofErr w:type="gramEnd"/>
            <w:r w:rsidRPr="00B17DCB">
              <w:rPr>
                <w:rFonts w:ascii="Verdana" w:eastAsia="Verdana" w:hAnsi="Verdana" w:cs="Verdana"/>
                <w:color w:val="000000"/>
                <w:sz w:val="20"/>
                <w:szCs w:val="20"/>
              </w:rPr>
              <w:t>, which may include compliance with the legal requirements or any applicable recognized international standards and procedures relevant for the provision of the service, as well as any supervision or certification provided with regard to the service.</w:t>
            </w:r>
          </w:p>
        </w:tc>
        <w:tc>
          <w:tcPr>
            <w:tcW w:w="229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7B74B6B8" w14:textId="6C991419" w:rsidR="0051028F" w:rsidRPr="00375BD1" w:rsidRDefault="00375BD1">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75BD1">
              <w:rPr>
                <w:rFonts w:ascii="Verdana" w:eastAsia="PT Sans" w:hAnsi="Verdana" w:cs="PT Sans"/>
                <w:color w:val="000000"/>
                <w:sz w:val="20"/>
                <w:szCs w:val="20"/>
              </w:rPr>
              <w:t xml:space="preserve">The </w:t>
            </w:r>
            <w:r w:rsidR="00EA5E61">
              <w:rPr>
                <w:rFonts w:ascii="Verdana" w:eastAsia="PT Sans" w:hAnsi="Verdana" w:cs="PT Sans"/>
                <w:color w:val="000000"/>
                <w:sz w:val="20"/>
                <w:szCs w:val="20"/>
              </w:rPr>
              <w:t>L</w:t>
            </w:r>
            <w:r w:rsidRPr="00375BD1">
              <w:rPr>
                <w:rFonts w:ascii="Verdana" w:eastAsia="PT Sans" w:hAnsi="Verdana" w:cs="PT Sans"/>
                <w:color w:val="000000"/>
                <w:sz w:val="20"/>
                <w:szCs w:val="20"/>
              </w:rPr>
              <w:t>aw allows courts or adjudicative bodies to determine the reliability of a method based on evidence. A method is deemed as reliable as appropriate if proven in fact before a competent body to have fulfilled its designated function.</w:t>
            </w:r>
          </w:p>
        </w:tc>
      </w:tr>
      <w:tr w:rsidR="0051028F" w:rsidRPr="00B17DCB" w14:paraId="33AAB4FC" w14:textId="77777777" w:rsidTr="00647C2B">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2A19F77"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Ex ante designation</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D6F8553"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 [person, organ or authority, whether public or private, specified by the enacting jurisdiction as competent] may designate identity management or trust services that are presumed reliable.</w:t>
            </w:r>
          </w:p>
        </w:tc>
        <w:tc>
          <w:tcPr>
            <w:tcW w:w="229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0B20791E" w14:textId="63BD38D0" w:rsidR="00647C2B" w:rsidRPr="00647C2B" w:rsidRDefault="00647C2B" w:rsidP="00647C2B">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47C2B">
              <w:rPr>
                <w:rFonts w:ascii="Verdana" w:eastAsia="PT Sans" w:hAnsi="Verdana" w:cs="PT Sans"/>
                <w:color w:val="000000"/>
                <w:sz w:val="20"/>
                <w:szCs w:val="20"/>
                <w:lang w:val="en-US"/>
              </w:rPr>
              <w:t xml:space="preserve">Yes, the </w:t>
            </w:r>
            <w:r w:rsidR="00EA5E61">
              <w:rPr>
                <w:rFonts w:ascii="Verdana" w:eastAsia="PT Sans" w:hAnsi="Verdana" w:cs="PT Sans"/>
                <w:color w:val="000000"/>
                <w:sz w:val="20"/>
                <w:szCs w:val="20"/>
                <w:lang w:val="en-US"/>
              </w:rPr>
              <w:t>L</w:t>
            </w:r>
            <w:r w:rsidRPr="00647C2B">
              <w:rPr>
                <w:rFonts w:ascii="Verdana" w:eastAsia="PT Sans" w:hAnsi="Verdana" w:cs="PT Sans"/>
                <w:color w:val="000000"/>
                <w:sz w:val="20"/>
                <w:szCs w:val="20"/>
                <w:lang w:val="en-US"/>
              </w:rPr>
              <w:t>aw incorporates ex ante designation, meaning that certain electronic methods and trust services are pre-approved by law rather than being determined case-by-case.</w:t>
            </w:r>
          </w:p>
          <w:p w14:paraId="7B273935" w14:textId="77777777" w:rsidR="00647C2B" w:rsidRPr="00647C2B" w:rsidRDefault="00647C2B" w:rsidP="00647C2B">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47C2B">
              <w:rPr>
                <w:rFonts w:ascii="Verdana" w:eastAsia="PT Sans" w:hAnsi="Verdana" w:cs="PT Sans"/>
                <w:color w:val="000000"/>
                <w:sz w:val="20"/>
                <w:szCs w:val="20"/>
                <w:lang w:val="en-US"/>
              </w:rPr>
              <w:t>Pre-Designation of Trust Services and Qualified Trust Services</w:t>
            </w:r>
          </w:p>
          <w:p w14:paraId="2ACA9BF8" w14:textId="6E040695" w:rsidR="00647C2B" w:rsidRPr="00647C2B" w:rsidRDefault="00647C2B" w:rsidP="00647C2B">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47C2B">
              <w:rPr>
                <w:rFonts w:ascii="Verdana" w:eastAsia="PT Sans" w:hAnsi="Verdana" w:cs="PT Sans"/>
                <w:color w:val="000000"/>
                <w:sz w:val="20"/>
                <w:szCs w:val="20"/>
                <w:lang w:val="en-US"/>
              </w:rPr>
              <w:t>Article 17 explicitly defines and pre-approves specific Trust Services and Approved Trust Services, including:</w:t>
            </w:r>
          </w:p>
          <w:p w14:paraId="39CE3A5B" w14:textId="2852716E" w:rsidR="00647C2B" w:rsidRPr="00647C2B" w:rsidRDefault="00647C2B" w:rsidP="00647C2B">
            <w:pPr>
              <w:pStyle w:val="af3"/>
              <w:numPr>
                <w:ilvl w:val="0"/>
                <w:numId w:val="24"/>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47C2B">
              <w:rPr>
                <w:rFonts w:ascii="Verdana" w:eastAsia="PT Sans" w:hAnsi="Verdana" w:cs="PT Sans"/>
                <w:color w:val="000000"/>
                <w:sz w:val="20"/>
                <w:szCs w:val="20"/>
                <w:lang w:val="en-US"/>
              </w:rPr>
              <w:t xml:space="preserve">Qualified Electronic Signatures and </w:t>
            </w:r>
            <w:r w:rsidR="004A4EA3">
              <w:rPr>
                <w:rFonts w:ascii="Verdana" w:eastAsia="PT Sans" w:hAnsi="Verdana" w:cs="PT Sans"/>
                <w:color w:val="000000"/>
                <w:sz w:val="20"/>
                <w:szCs w:val="20"/>
                <w:lang w:val="en-US"/>
              </w:rPr>
              <w:t>Stamp</w:t>
            </w:r>
            <w:r w:rsidRPr="00647C2B">
              <w:rPr>
                <w:rFonts w:ascii="Verdana" w:eastAsia="PT Sans" w:hAnsi="Verdana" w:cs="PT Sans"/>
                <w:color w:val="000000"/>
                <w:sz w:val="20"/>
                <w:szCs w:val="20"/>
                <w:lang w:val="en-US"/>
              </w:rPr>
              <w:t>s</w:t>
            </w:r>
          </w:p>
          <w:p w14:paraId="37A196EA" w14:textId="77777777" w:rsidR="00647C2B" w:rsidRPr="00647C2B" w:rsidRDefault="00647C2B" w:rsidP="00647C2B">
            <w:pPr>
              <w:pStyle w:val="af3"/>
              <w:numPr>
                <w:ilvl w:val="0"/>
                <w:numId w:val="24"/>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47C2B">
              <w:rPr>
                <w:rFonts w:ascii="Verdana" w:eastAsia="PT Sans" w:hAnsi="Verdana" w:cs="PT Sans"/>
                <w:color w:val="000000"/>
                <w:sz w:val="20"/>
                <w:szCs w:val="20"/>
                <w:lang w:val="en-US"/>
              </w:rPr>
              <w:t>Qualified Electronic Time Stamps</w:t>
            </w:r>
          </w:p>
          <w:p w14:paraId="4D277163" w14:textId="77777777" w:rsidR="00647C2B" w:rsidRPr="00647C2B" w:rsidRDefault="00647C2B" w:rsidP="00647C2B">
            <w:pPr>
              <w:pStyle w:val="af3"/>
              <w:numPr>
                <w:ilvl w:val="0"/>
                <w:numId w:val="24"/>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47C2B">
              <w:rPr>
                <w:rFonts w:ascii="Verdana" w:eastAsia="PT Sans" w:hAnsi="Verdana" w:cs="PT Sans"/>
                <w:color w:val="000000"/>
                <w:sz w:val="20"/>
                <w:szCs w:val="20"/>
                <w:lang w:val="en-US"/>
              </w:rPr>
              <w:t>Qualified Electronic Delivery Services</w:t>
            </w:r>
          </w:p>
          <w:p w14:paraId="6A5AACF9" w14:textId="1C67C203" w:rsidR="0051028F" w:rsidRPr="00647C2B" w:rsidRDefault="00647C2B" w:rsidP="00647C2B">
            <w:pPr>
              <w:pStyle w:val="af3"/>
              <w:numPr>
                <w:ilvl w:val="0"/>
                <w:numId w:val="24"/>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47C2B">
              <w:rPr>
                <w:rFonts w:ascii="Verdana" w:eastAsia="PT Sans" w:hAnsi="Verdana" w:cs="PT Sans"/>
                <w:color w:val="000000"/>
                <w:sz w:val="20"/>
                <w:szCs w:val="20"/>
                <w:lang w:val="en-US"/>
              </w:rPr>
              <w:lastRenderedPageBreak/>
              <w:t>Website Authentication Certificates</w:t>
            </w:r>
          </w:p>
        </w:tc>
      </w:tr>
      <w:tr w:rsidR="0051028F" w:rsidRPr="00B17DCB" w14:paraId="0A41AA92" w14:textId="77777777" w:rsidTr="00581A47">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6EDE9EF"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Obligations in case of data breach</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0344D1D"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If a breach of security or loss of integrity occurs that has a significant impact on a service, the service provider shall, in accordance with the law: </w:t>
            </w:r>
          </w:p>
          <w:p w14:paraId="517F42D3"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Take all reasonable steps to contain the breach or loss, including, where appropriate, suspending or revoking the affected service; </w:t>
            </w:r>
          </w:p>
          <w:p w14:paraId="1A338B12"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(b) Remedy the breach or loss; and </w:t>
            </w:r>
          </w:p>
          <w:p w14:paraId="466AF307"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(c) Notify the breach or loss.</w:t>
            </w:r>
          </w:p>
        </w:tc>
        <w:tc>
          <w:tcPr>
            <w:tcW w:w="229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298EA8D6" w14:textId="77777777" w:rsidR="00581A47" w:rsidRPr="00581A47" w:rsidRDefault="00581A47" w:rsidP="00581A47">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581A47">
              <w:rPr>
                <w:rFonts w:ascii="Verdana" w:eastAsia="PT Sans" w:hAnsi="Verdana" w:cs="PT Sans"/>
                <w:color w:val="000000"/>
                <w:sz w:val="20"/>
                <w:szCs w:val="20"/>
                <w:lang w:val="en-US"/>
              </w:rPr>
              <w:t>Immediate Notification to Authorities and Affected Parties</w:t>
            </w:r>
          </w:p>
          <w:p w14:paraId="60EFEEC9" w14:textId="77777777" w:rsidR="00581A47" w:rsidRPr="00581A47" w:rsidRDefault="00581A47" w:rsidP="00581A47">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581A47">
              <w:rPr>
                <w:rFonts w:ascii="Verdana" w:eastAsia="PT Sans" w:hAnsi="Verdana" w:cs="PT Sans"/>
                <w:color w:val="000000"/>
                <w:sz w:val="20"/>
                <w:szCs w:val="20"/>
                <w:lang w:val="en-US"/>
              </w:rPr>
              <w:t>Article 35(1) requires Trust Service Providers to immediately notify:</w:t>
            </w:r>
          </w:p>
          <w:p w14:paraId="6FA87513" w14:textId="77777777" w:rsidR="00581A47" w:rsidRPr="00581A47" w:rsidRDefault="00581A47" w:rsidP="00581A47">
            <w:pPr>
              <w:pStyle w:val="af3"/>
              <w:numPr>
                <w:ilvl w:val="0"/>
                <w:numId w:val="26"/>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581A47">
              <w:rPr>
                <w:rFonts w:ascii="Verdana" w:eastAsia="PT Sans" w:hAnsi="Verdana" w:cs="PT Sans"/>
                <w:color w:val="000000"/>
                <w:sz w:val="20"/>
                <w:szCs w:val="20"/>
                <w:lang w:val="en-US"/>
              </w:rPr>
              <w:t>TDRA (Telecommunications and Digital Government Regulatory Authority)</w:t>
            </w:r>
          </w:p>
          <w:p w14:paraId="2CA054DC" w14:textId="77777777" w:rsidR="00581A47" w:rsidRPr="00581A47" w:rsidRDefault="00581A47" w:rsidP="00581A47">
            <w:pPr>
              <w:pStyle w:val="af3"/>
              <w:numPr>
                <w:ilvl w:val="0"/>
                <w:numId w:val="26"/>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581A47">
              <w:rPr>
                <w:rFonts w:ascii="Verdana" w:eastAsia="PT Sans" w:hAnsi="Verdana" w:cs="PT Sans"/>
                <w:color w:val="000000"/>
                <w:sz w:val="20"/>
                <w:szCs w:val="20"/>
                <w:lang w:val="en-US"/>
              </w:rPr>
              <w:t>Competent Authorities (such as cybersecurity or data protection bodies)</w:t>
            </w:r>
          </w:p>
          <w:p w14:paraId="1DE4589C" w14:textId="77777777" w:rsidR="00581A47" w:rsidRPr="00581A47" w:rsidRDefault="00581A47" w:rsidP="00581A47">
            <w:pPr>
              <w:pStyle w:val="af3"/>
              <w:numPr>
                <w:ilvl w:val="0"/>
                <w:numId w:val="26"/>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581A47">
              <w:rPr>
                <w:rFonts w:ascii="Verdana" w:eastAsia="PT Sans" w:hAnsi="Verdana" w:cs="PT Sans"/>
                <w:color w:val="000000"/>
                <w:sz w:val="20"/>
                <w:szCs w:val="20"/>
                <w:lang w:val="en-US"/>
              </w:rPr>
              <w:t>Affected persons</w:t>
            </w:r>
          </w:p>
          <w:p w14:paraId="5C282699" w14:textId="77777777" w:rsidR="00581A47" w:rsidRPr="00581A47" w:rsidRDefault="00581A47" w:rsidP="00581A47">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581A47">
              <w:rPr>
                <w:rFonts w:ascii="Verdana" w:eastAsia="PT Sans" w:hAnsi="Verdana" w:cs="PT Sans"/>
                <w:color w:val="000000"/>
                <w:sz w:val="20"/>
                <w:szCs w:val="20"/>
                <w:lang w:val="en-US"/>
              </w:rPr>
              <w:t>This notification must occur as soon as the provider becomes aware of the breach or within the period specified by TDRA.</w:t>
            </w:r>
          </w:p>
          <w:p w14:paraId="0FFA23F2" w14:textId="77777777" w:rsidR="0051028F" w:rsidRPr="00581A47" w:rsidRDefault="0051028F">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tc>
      </w:tr>
      <w:tr w:rsidR="0051028F" w:rsidRPr="00B17DCB" w14:paraId="3B5134BC" w14:textId="77777777" w:rsidTr="002660B3">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4396A99"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Cross-border recognition</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9BB34F6"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The result deriving from the use of an identity management or trust service provided outside [the enacting jurisdiction] shall have the same legal effect in [the enacting jurisdiction] as the result deriving from the use of an identity management or trust service provided in [the enacting jurisdiction] if the method used by the service offers: </w:t>
            </w:r>
          </w:p>
          <w:p w14:paraId="1DEBC937"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At least an equivalent level of reliability, where the reliability levels recognized by such jurisdictions are identical; or </w:t>
            </w:r>
          </w:p>
          <w:p w14:paraId="79930297"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(b) Substantially equivalent or higher level of reliability, in all other cases. </w:t>
            </w:r>
          </w:p>
          <w:p w14:paraId="17D7633A"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For the purposes of determining the reliability level regard shall be had to recognized international standards. The identity management or trust service shall be </w:t>
            </w:r>
            <w:r w:rsidRPr="00B17DCB">
              <w:rPr>
                <w:rFonts w:ascii="Verdana" w:eastAsia="Verdana" w:hAnsi="Verdana" w:cs="Verdana"/>
                <w:color w:val="000000"/>
                <w:sz w:val="20"/>
                <w:szCs w:val="20"/>
              </w:rPr>
              <w:lastRenderedPageBreak/>
              <w:t>presumed to be reliable if [the person, organ or authority specified by the enacting jurisdiction] has ex ante determined the equivalence.</w:t>
            </w:r>
          </w:p>
        </w:tc>
        <w:tc>
          <w:tcPr>
            <w:tcW w:w="229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160B4742" w14:textId="77777777" w:rsidR="00581A47" w:rsidRPr="00581A47" w:rsidRDefault="00581A47" w:rsidP="00581A47">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AE"/>
              </w:rPr>
            </w:pPr>
          </w:p>
          <w:p w14:paraId="49B964DA" w14:textId="77777777" w:rsidR="00581A47" w:rsidRPr="00581A47" w:rsidRDefault="00581A47" w:rsidP="00581A47">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AE"/>
              </w:rPr>
            </w:pPr>
            <w:r w:rsidRPr="00581A47">
              <w:rPr>
                <w:rFonts w:ascii="Verdana" w:eastAsia="PT Sans" w:hAnsi="Verdana" w:cs="PT Sans"/>
                <w:color w:val="000000"/>
                <w:sz w:val="20"/>
                <w:szCs w:val="20"/>
                <w:lang w:val="en-AE"/>
              </w:rPr>
              <w:t>Foreign e-signatures are e-signatures having an authentication certificate issued by an approved trust service provider outside of the UAE. Reliance on a foreign e-signature is possible, as long as the two following conditions are fulfilled:</w:t>
            </w:r>
          </w:p>
          <w:p w14:paraId="685EC9AC" w14:textId="77777777" w:rsidR="00581A47" w:rsidRPr="00581A47" w:rsidRDefault="00581A47" w:rsidP="00581A47">
            <w:pPr>
              <w:numPr>
                <w:ilvl w:val="0"/>
                <w:numId w:val="29"/>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AE"/>
              </w:rPr>
            </w:pPr>
            <w:r w:rsidRPr="00581A47">
              <w:rPr>
                <w:rFonts w:ascii="Verdana" w:eastAsia="PT Sans" w:hAnsi="Verdana" w:cs="PT Sans"/>
                <w:color w:val="000000"/>
                <w:sz w:val="20"/>
                <w:szCs w:val="20"/>
                <w:lang w:val="en-AE"/>
              </w:rPr>
              <w:t>the foreign certification provider has equally reliable standards as those in the UAE; and</w:t>
            </w:r>
          </w:p>
          <w:p w14:paraId="176BBA75" w14:textId="77777777" w:rsidR="00581A47" w:rsidRPr="00581A47" w:rsidRDefault="00581A47" w:rsidP="00581A47">
            <w:pPr>
              <w:numPr>
                <w:ilvl w:val="0"/>
                <w:numId w:val="29"/>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AE"/>
              </w:rPr>
            </w:pPr>
            <w:r w:rsidRPr="00581A47">
              <w:rPr>
                <w:rFonts w:ascii="Verdana" w:eastAsia="PT Sans" w:hAnsi="Verdana" w:cs="PT Sans"/>
                <w:color w:val="000000"/>
                <w:sz w:val="20"/>
                <w:szCs w:val="20"/>
                <w:lang w:val="en-AE"/>
              </w:rPr>
              <w:lastRenderedPageBreak/>
              <w:t>the requirements for the issuance of a foreign certificate are similar to those for a UAE certificate.</w:t>
            </w:r>
          </w:p>
          <w:p w14:paraId="1ADCCE5B" w14:textId="77777777" w:rsidR="00581A47" w:rsidRPr="00581A47" w:rsidRDefault="00581A47" w:rsidP="00581A47">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AE"/>
              </w:rPr>
            </w:pPr>
            <w:r w:rsidRPr="00581A47">
              <w:rPr>
                <w:rFonts w:ascii="Verdana" w:eastAsia="PT Sans" w:hAnsi="Verdana" w:cs="PT Sans"/>
                <w:color w:val="000000"/>
                <w:sz w:val="20"/>
                <w:szCs w:val="20"/>
                <w:lang w:val="en-AE"/>
              </w:rPr>
              <w:t>If the parties agree to use a specific certification service provider or type of foreign digital certificate, such agreement will be binding.</w:t>
            </w:r>
          </w:p>
          <w:p w14:paraId="3D067206" w14:textId="53AD4959" w:rsidR="0051028F" w:rsidRPr="00581A47" w:rsidRDefault="0051028F" w:rsidP="00581A47">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AE"/>
              </w:rPr>
            </w:pPr>
          </w:p>
        </w:tc>
      </w:tr>
    </w:tbl>
    <w:p w14:paraId="3560E0FF"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sz w:val="20"/>
          <w:szCs w:val="20"/>
        </w:rPr>
      </w:pPr>
      <w:r w:rsidRPr="00B17DCB">
        <w:rPr>
          <w:rFonts w:ascii="Verdana" w:eastAsia="Verdana" w:hAnsi="Verdana" w:cs="Verdana"/>
          <w:b/>
          <w:sz w:val="20"/>
          <w:szCs w:val="20"/>
        </w:rPr>
        <w:lastRenderedPageBreak/>
        <w:t xml:space="preserve">Part V. Automated contracting </w:t>
      </w:r>
    </w:p>
    <w:p w14:paraId="60A4622A"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r w:rsidRPr="00B17DCB">
        <w:rPr>
          <w:rFonts w:ascii="Verdana" w:eastAsia="Verdana" w:hAnsi="Verdana" w:cs="Verdana"/>
          <w:color w:val="000000"/>
          <w:sz w:val="20"/>
          <w:szCs w:val="20"/>
          <w:shd w:val="clear" w:color="auto" w:fill="FBE5D5"/>
        </w:rPr>
        <w:t>no regulation</w:t>
      </w:r>
      <w:r w:rsidRPr="00B17DCB">
        <w:rPr>
          <w:rFonts w:ascii="Verdana" w:eastAsia="Verdana" w:hAnsi="Verdana" w:cs="Verdana"/>
          <w:color w:val="000000"/>
          <w:sz w:val="20"/>
          <w:szCs w:val="20"/>
        </w:rPr>
        <w:t>,</w:t>
      </w:r>
      <w:r w:rsidRPr="00B17DCB">
        <w:rPr>
          <w:rFonts w:ascii="Verdana" w:eastAsia="Verdana" w:hAnsi="Verdana" w:cs="Verdana"/>
          <w:b/>
          <w:sz w:val="20"/>
          <w:szCs w:val="20"/>
        </w:rPr>
        <w:t xml:space="preserve"> </w:t>
      </w:r>
      <w:r w:rsidRPr="00B17DCB">
        <w:rPr>
          <w:rFonts w:ascii="Verdana" w:eastAsia="Verdana" w:hAnsi="Verdana" w:cs="Verdana"/>
          <w:color w:val="000000"/>
          <w:sz w:val="20"/>
          <w:szCs w:val="20"/>
          <w:shd w:val="clear" w:color="auto" w:fill="E2EFD9"/>
        </w:rPr>
        <w:t>UNCITRAL regulation</w:t>
      </w:r>
      <w:r w:rsidRPr="00B17DCB">
        <w:rPr>
          <w:rFonts w:ascii="Verdana" w:eastAsia="Verdana" w:hAnsi="Verdana" w:cs="Verdana"/>
          <w:color w:val="000000"/>
          <w:sz w:val="20"/>
          <w:szCs w:val="20"/>
        </w:rPr>
        <w:t>,</w:t>
      </w:r>
      <w:r w:rsidRPr="00B17DCB">
        <w:rPr>
          <w:rFonts w:ascii="Verdana" w:eastAsia="Verdana" w:hAnsi="Verdana" w:cs="Verdana"/>
          <w:b/>
          <w:sz w:val="20"/>
          <w:szCs w:val="20"/>
        </w:rPr>
        <w:t xml:space="preserve"> </w:t>
      </w:r>
      <w:r w:rsidRPr="00B17DCB">
        <w:rPr>
          <w:rFonts w:ascii="Verdana" w:eastAsia="Verdana" w:hAnsi="Verdana" w:cs="Verdana"/>
          <w:color w:val="000000"/>
          <w:sz w:val="20"/>
          <w:szCs w:val="20"/>
          <w:shd w:val="clear" w:color="auto" w:fill="DEEBF6"/>
        </w:rPr>
        <w:t>alternative regulation</w:t>
      </w:r>
    </w:p>
    <w:tbl>
      <w:tblPr>
        <w:tblStyle w:val="af"/>
        <w:tblW w:w="9335" w:type="dxa"/>
        <w:tblLayout w:type="fixed"/>
        <w:tblLook w:val="0400" w:firstRow="0" w:lastRow="0" w:firstColumn="0" w:lastColumn="0" w:noHBand="0" w:noVBand="1"/>
      </w:tblPr>
      <w:tblGrid>
        <w:gridCol w:w="2002"/>
        <w:gridCol w:w="5018"/>
        <w:gridCol w:w="2315"/>
      </w:tblGrid>
      <w:tr w:rsidR="0051028F" w:rsidRPr="00B17DCB" w14:paraId="7A1488D1" w14:textId="77777777">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D56C2B2"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UNCITRAL provision</w:t>
            </w:r>
          </w:p>
        </w:tc>
        <w:tc>
          <w:tcPr>
            <w:tcW w:w="50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477ED8C"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Content of provision</w:t>
            </w:r>
          </w:p>
        </w:tc>
        <w:tc>
          <w:tcPr>
            <w:tcW w:w="23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7E0E742"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Implementation in your country</w:t>
            </w:r>
          </w:p>
        </w:tc>
      </w:tr>
      <w:tr w:rsidR="0051028F" w:rsidRPr="00B17DCB" w14:paraId="1FF7ADD5" w14:textId="77777777" w:rsidTr="002660B3">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0D1C2D3"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Legal recognition of automated contracting</w:t>
            </w:r>
          </w:p>
        </w:tc>
        <w:tc>
          <w:tcPr>
            <w:tcW w:w="50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A2BC6BD"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 contract formed using an automated system shall not be denied validity or enforceability on the sole ground that no natural person reviewed or intervened in any action carried out in connection with the formation of the contract</w:t>
            </w:r>
          </w:p>
          <w:p w14:paraId="4C73E8F9"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An action carried out by an automated system in connection with the formation or performance of a contract shall not be denied legal effect, validity or enforceability on the sole ground that no natural person reviewed or intervened in the action.</w:t>
            </w:r>
          </w:p>
        </w:tc>
        <w:tc>
          <w:tcPr>
            <w:tcW w:w="231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006C9ECC" w14:textId="5113B84C" w:rsidR="006A7C2F" w:rsidRPr="006A7C2F" w:rsidRDefault="006A7C2F" w:rsidP="006A7C2F">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A7C2F">
              <w:rPr>
                <w:rFonts w:ascii="Verdana" w:eastAsia="PT Sans" w:hAnsi="Verdana" w:cs="PT Sans"/>
                <w:color w:val="000000"/>
                <w:sz w:val="20"/>
                <w:szCs w:val="20"/>
                <w:lang w:val="en-US"/>
              </w:rPr>
              <w:t xml:space="preserve">Yes, the </w:t>
            </w:r>
            <w:r w:rsidR="00EA5E61">
              <w:rPr>
                <w:rFonts w:ascii="Verdana" w:eastAsia="PT Sans" w:hAnsi="Verdana" w:cs="PT Sans"/>
                <w:color w:val="000000"/>
                <w:sz w:val="20"/>
                <w:szCs w:val="20"/>
                <w:lang w:val="en-US"/>
              </w:rPr>
              <w:t>L</w:t>
            </w:r>
            <w:r w:rsidRPr="006A7C2F">
              <w:rPr>
                <w:rFonts w:ascii="Verdana" w:eastAsia="PT Sans" w:hAnsi="Verdana" w:cs="PT Sans"/>
                <w:color w:val="000000"/>
                <w:sz w:val="20"/>
                <w:szCs w:val="20"/>
                <w:lang w:val="en-US"/>
              </w:rPr>
              <w:t>aw fully supports the validity and enforceability of contracts formed through automated systems, even if no natural person intervened.</w:t>
            </w:r>
          </w:p>
          <w:p w14:paraId="6214A8D0" w14:textId="10493A5C" w:rsidR="006A7C2F" w:rsidRPr="006A7C2F" w:rsidRDefault="006A7C2F" w:rsidP="006A7C2F">
            <w:pPr>
              <w:pStyle w:val="af3"/>
              <w:numPr>
                <w:ilvl w:val="0"/>
                <w:numId w:val="18"/>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A7C2F">
              <w:rPr>
                <w:rFonts w:ascii="Verdana" w:eastAsia="PT Sans" w:hAnsi="Verdana" w:cs="PT Sans"/>
                <w:color w:val="000000"/>
                <w:sz w:val="20"/>
                <w:szCs w:val="20"/>
                <w:lang w:val="en-US"/>
              </w:rPr>
              <w:t>Automated contracts are explicitly recognized under UAE law.</w:t>
            </w:r>
          </w:p>
          <w:p w14:paraId="4D9D0FF3" w14:textId="6362F74A" w:rsidR="006A7C2F" w:rsidRPr="006A7C2F" w:rsidRDefault="006A7C2F" w:rsidP="006A7C2F">
            <w:pPr>
              <w:pStyle w:val="af3"/>
              <w:numPr>
                <w:ilvl w:val="0"/>
                <w:numId w:val="18"/>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A7C2F">
              <w:rPr>
                <w:rFonts w:ascii="Verdana" w:eastAsia="PT Sans" w:hAnsi="Verdana" w:cs="PT Sans"/>
                <w:color w:val="000000"/>
                <w:sz w:val="20"/>
                <w:szCs w:val="20"/>
                <w:lang w:val="en-US"/>
              </w:rPr>
              <w:t>A party cannot deny a contract’s enforceability just because it was executed automatically.</w:t>
            </w:r>
          </w:p>
          <w:p w14:paraId="1D79C129" w14:textId="23F54B85" w:rsidR="006A7C2F" w:rsidRPr="006A7C2F" w:rsidRDefault="006A7C2F" w:rsidP="006A7C2F">
            <w:pPr>
              <w:pStyle w:val="af3"/>
              <w:numPr>
                <w:ilvl w:val="0"/>
                <w:numId w:val="18"/>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A7C2F">
              <w:rPr>
                <w:rFonts w:ascii="Verdana" w:eastAsia="PT Sans" w:hAnsi="Verdana" w:cs="PT Sans"/>
                <w:color w:val="000000"/>
                <w:sz w:val="20"/>
                <w:szCs w:val="20"/>
                <w:lang w:val="en-US"/>
              </w:rPr>
              <w:t xml:space="preserve">Electronic signatures, </w:t>
            </w:r>
            <w:r w:rsidR="004A4EA3">
              <w:rPr>
                <w:rFonts w:ascii="Verdana" w:eastAsia="PT Sans" w:hAnsi="Verdana" w:cs="PT Sans"/>
                <w:color w:val="000000"/>
                <w:sz w:val="20"/>
                <w:szCs w:val="20"/>
                <w:lang w:val="en-US"/>
              </w:rPr>
              <w:t>stamp</w:t>
            </w:r>
            <w:r w:rsidRPr="006A7C2F">
              <w:rPr>
                <w:rFonts w:ascii="Verdana" w:eastAsia="PT Sans" w:hAnsi="Verdana" w:cs="PT Sans"/>
                <w:color w:val="000000"/>
                <w:sz w:val="20"/>
                <w:szCs w:val="20"/>
                <w:lang w:val="en-US"/>
              </w:rPr>
              <w:t>s, and authentication methods ensure validity.</w:t>
            </w:r>
          </w:p>
          <w:p w14:paraId="15BD7329" w14:textId="09B6B13E" w:rsidR="0051028F" w:rsidRPr="006A7C2F" w:rsidRDefault="006A7C2F" w:rsidP="006A7C2F">
            <w:pPr>
              <w:pStyle w:val="af3"/>
              <w:numPr>
                <w:ilvl w:val="0"/>
                <w:numId w:val="18"/>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A7C2F">
              <w:rPr>
                <w:rFonts w:ascii="Verdana" w:eastAsia="PT Sans" w:hAnsi="Verdana" w:cs="PT Sans"/>
                <w:color w:val="000000"/>
                <w:sz w:val="20"/>
                <w:szCs w:val="20"/>
                <w:lang w:val="en-US"/>
              </w:rPr>
              <w:t xml:space="preserve">Liability for automated transactions is </w:t>
            </w:r>
            <w:r w:rsidRPr="006A7C2F">
              <w:rPr>
                <w:rFonts w:ascii="Verdana" w:eastAsia="PT Sans" w:hAnsi="Verdana" w:cs="PT Sans"/>
                <w:color w:val="000000"/>
                <w:sz w:val="20"/>
                <w:szCs w:val="20"/>
                <w:lang w:val="en-US"/>
              </w:rPr>
              <w:lastRenderedPageBreak/>
              <w:t>attributed to the controlling party.</w:t>
            </w:r>
          </w:p>
        </w:tc>
      </w:tr>
      <w:tr w:rsidR="0051028F" w:rsidRPr="00B17DCB" w14:paraId="31DB88AE" w14:textId="77777777" w:rsidTr="00A35A33">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BD49838"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Computer code and dynamic information</w:t>
            </w:r>
          </w:p>
        </w:tc>
        <w:tc>
          <w:tcPr>
            <w:tcW w:w="50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5E0A65D"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 contract shall not be denied validity or enforceability on the sole ground that the terms of the contract are contained in data messages in the form of computer code.</w:t>
            </w:r>
          </w:p>
          <w:p w14:paraId="365B07BE"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 contract or an action in connection with it shall not be denied validity or enforceability on the sole ground that it is based on information from a data source that provides information that changes periodically or continuously.</w:t>
            </w:r>
          </w:p>
        </w:tc>
        <w:tc>
          <w:tcPr>
            <w:tcW w:w="231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5D44C236" w14:textId="7C921855" w:rsidR="006A7C2F" w:rsidRPr="006A7C2F" w:rsidRDefault="00A53F6F" w:rsidP="006A7C2F">
            <w:pPr>
              <w:pStyle w:val="af3"/>
              <w:numPr>
                <w:ilvl w:val="0"/>
                <w:numId w:val="18"/>
              </w:numPr>
              <w:rPr>
                <w:rFonts w:ascii="Verdana" w:eastAsia="PT Sans" w:hAnsi="Verdana" w:cs="PT Sans"/>
                <w:sz w:val="20"/>
                <w:szCs w:val="20"/>
                <w:lang w:val="en-US"/>
              </w:rPr>
            </w:pPr>
            <w:r>
              <w:rPr>
                <w:rFonts w:ascii="Verdana" w:eastAsia="PT Sans" w:hAnsi="Verdana" w:cs="PT Sans"/>
                <w:sz w:val="20"/>
                <w:szCs w:val="20"/>
              </w:rPr>
              <w:t>No</w:t>
            </w:r>
            <w:r w:rsidR="00362CF4">
              <w:rPr>
                <w:rFonts w:ascii="Verdana" w:eastAsia="PT Sans" w:hAnsi="Verdana" w:cs="PT Sans"/>
                <w:sz w:val="20"/>
                <w:szCs w:val="20"/>
              </w:rPr>
              <w:t xml:space="preserve"> specific</w:t>
            </w:r>
            <w:r>
              <w:rPr>
                <w:rFonts w:ascii="Verdana" w:eastAsia="PT Sans" w:hAnsi="Verdana" w:cs="PT Sans"/>
                <w:sz w:val="20"/>
                <w:szCs w:val="20"/>
              </w:rPr>
              <w:t xml:space="preserve"> regulation </w:t>
            </w:r>
          </w:p>
        </w:tc>
      </w:tr>
      <w:tr w:rsidR="0051028F" w:rsidRPr="00B17DCB" w14:paraId="56DB3646" w14:textId="77777777" w:rsidTr="003600A3">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E1746BD"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Attribution of actions carried out by automated systems</w:t>
            </w:r>
          </w:p>
        </w:tc>
        <w:tc>
          <w:tcPr>
            <w:tcW w:w="50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E019E18"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As between the parties to a contract, an action carried out by an automated system is attributed in accordance with a procedure agreed to by the parties. If this does not apply, an action carried out by an automated system is attributed to the person who uses the system for that purpose.</w:t>
            </w:r>
          </w:p>
        </w:tc>
        <w:tc>
          <w:tcPr>
            <w:tcW w:w="231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2E265CCC" w14:textId="242DC049" w:rsidR="00997D81" w:rsidRDefault="00997D81" w:rsidP="00997D81">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997D81">
              <w:rPr>
                <w:rFonts w:ascii="Verdana" w:eastAsia="PT Sans" w:hAnsi="Verdana" w:cs="PT Sans"/>
                <w:color w:val="000000"/>
                <w:sz w:val="20"/>
                <w:szCs w:val="20"/>
              </w:rPr>
              <w:t xml:space="preserve">Yes, the </w:t>
            </w:r>
            <w:r w:rsidR="00EA5E61">
              <w:rPr>
                <w:rFonts w:ascii="Verdana" w:eastAsia="PT Sans" w:hAnsi="Verdana" w:cs="PT Sans"/>
                <w:color w:val="000000"/>
                <w:sz w:val="20"/>
                <w:szCs w:val="20"/>
              </w:rPr>
              <w:t>L</w:t>
            </w:r>
            <w:r w:rsidRPr="00997D81">
              <w:rPr>
                <w:rFonts w:ascii="Verdana" w:eastAsia="PT Sans" w:hAnsi="Verdana" w:cs="PT Sans"/>
                <w:color w:val="000000"/>
                <w:sz w:val="20"/>
                <w:szCs w:val="20"/>
              </w:rPr>
              <w:t xml:space="preserve">aw: </w:t>
            </w:r>
          </w:p>
          <w:p w14:paraId="713C36D0" w14:textId="496B22E4" w:rsidR="00997D81" w:rsidRPr="00997D81" w:rsidRDefault="00997D81" w:rsidP="00997D81">
            <w:pPr>
              <w:pStyle w:val="af3"/>
              <w:numPr>
                <w:ilvl w:val="0"/>
                <w:numId w:val="30"/>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997D81">
              <w:rPr>
                <w:rFonts w:ascii="Verdana" w:eastAsia="PT Sans" w:hAnsi="Verdana" w:cs="PT Sans"/>
                <w:color w:val="000000"/>
                <w:sz w:val="20"/>
                <w:szCs w:val="20"/>
              </w:rPr>
              <w:t>Supports the principle of attribution based on agreed procedures between parties.</w:t>
            </w:r>
          </w:p>
          <w:p w14:paraId="2E0FCE69" w14:textId="16334768" w:rsidR="00997D81" w:rsidRPr="00997D81" w:rsidRDefault="00997D81" w:rsidP="00997D81">
            <w:pPr>
              <w:pStyle w:val="af3"/>
              <w:numPr>
                <w:ilvl w:val="0"/>
                <w:numId w:val="30"/>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997D81">
              <w:rPr>
                <w:rFonts w:ascii="Verdana" w:eastAsia="PT Sans" w:hAnsi="Verdana" w:cs="PT Sans"/>
                <w:color w:val="000000"/>
                <w:sz w:val="20"/>
                <w:szCs w:val="20"/>
              </w:rPr>
              <w:t>Provides a default rule that actions by an automated system are attributed to the person who uses the system.</w:t>
            </w:r>
          </w:p>
          <w:p w14:paraId="4209D064" w14:textId="77777777" w:rsidR="0051028F" w:rsidRDefault="00997D81" w:rsidP="00997D81">
            <w:pPr>
              <w:pStyle w:val="af3"/>
              <w:numPr>
                <w:ilvl w:val="0"/>
                <w:numId w:val="30"/>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997D81">
              <w:rPr>
                <w:rFonts w:ascii="Verdana" w:eastAsia="PT Sans" w:hAnsi="Verdana" w:cs="PT Sans"/>
                <w:color w:val="000000"/>
                <w:sz w:val="20"/>
                <w:szCs w:val="20"/>
              </w:rPr>
              <w:t>Establishes safeguards to prevent wrongful attribution when fraud or error is evident.</w:t>
            </w:r>
          </w:p>
          <w:p w14:paraId="4F1AEBF7" w14:textId="0FF0D38A" w:rsidR="00362CF4" w:rsidRPr="00EC0213" w:rsidRDefault="00362CF4" w:rsidP="00EC0213">
            <w:pPr>
              <w:pStyle w:val="af3"/>
              <w:pBdr>
                <w:top w:val="none" w:sz="0" w:space="0" w:color="000000"/>
                <w:left w:val="none" w:sz="0" w:space="0" w:color="000000"/>
                <w:bottom w:val="none" w:sz="0" w:space="0" w:color="000000"/>
                <w:right w:val="none" w:sz="0" w:space="0" w:color="000000"/>
                <w:between w:val="none" w:sz="0" w:space="0" w:color="000000"/>
              </w:pBdr>
              <w:spacing w:after="0" w:line="260" w:lineRule="auto"/>
              <w:ind w:left="360"/>
              <w:jc w:val="both"/>
              <w:rPr>
                <w:rFonts w:ascii="Verdana" w:eastAsia="PT Sans" w:hAnsi="Verdana" w:cs="PT Sans"/>
                <w:color w:val="000000"/>
                <w:sz w:val="20"/>
                <w:szCs w:val="20"/>
                <w:lang w:val="ru-RU"/>
              </w:rPr>
            </w:pPr>
            <w:r>
              <w:rPr>
                <w:rFonts w:ascii="Verdana" w:eastAsia="PT Sans" w:hAnsi="Verdana" w:cs="PT Sans"/>
                <w:color w:val="000000"/>
                <w:sz w:val="20"/>
                <w:szCs w:val="20"/>
              </w:rPr>
              <w:t>Art. 12 (2(</w:t>
            </w:r>
            <w:r>
              <w:rPr>
                <w:rFonts w:ascii="Verdana" w:eastAsia="PT Sans" w:hAnsi="Verdana" w:cs="PT Sans"/>
                <w:color w:val="000000"/>
                <w:sz w:val="20"/>
                <w:szCs w:val="20"/>
                <w:lang w:val="en-US"/>
              </w:rPr>
              <w:t>b))</w:t>
            </w:r>
          </w:p>
        </w:tc>
      </w:tr>
      <w:tr w:rsidR="0051028F" w:rsidRPr="00B17DCB" w14:paraId="35806567" w14:textId="77777777" w:rsidTr="00737F46">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2BE0993"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Unexpected actions carried out by automated systems</w:t>
            </w:r>
          </w:p>
        </w:tc>
        <w:tc>
          <w:tcPr>
            <w:tcW w:w="50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F8226B1"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Unless otherwise agreed by the parties, where an action carried out by an automated system is attributed to a party to a contract, the other party to the contract is not entitled to rely on that action if: </w:t>
            </w:r>
          </w:p>
          <w:p w14:paraId="7F13296A"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The party to which the action is attributed could not reasonably have expected the action; and </w:t>
            </w:r>
          </w:p>
          <w:p w14:paraId="1D28D4E6"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(b) The other party knew or could reasonably be expected to have known that the party to which the action is attributed did not expect the action.</w:t>
            </w:r>
          </w:p>
        </w:tc>
        <w:tc>
          <w:tcPr>
            <w:tcW w:w="231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105E7F95" w14:textId="6789928F" w:rsidR="003600A3" w:rsidRPr="003600A3" w:rsidRDefault="003600A3" w:rsidP="003600A3">
            <w:pPr>
              <w:rPr>
                <w:rFonts w:ascii="Verdana" w:eastAsia="PT Sans" w:hAnsi="Verdana" w:cs="PT Sans"/>
                <w:sz w:val="20"/>
                <w:szCs w:val="20"/>
              </w:rPr>
            </w:pPr>
            <w:r w:rsidRPr="003600A3">
              <w:rPr>
                <w:rFonts w:ascii="Verdana" w:eastAsia="PT Sans" w:hAnsi="Verdana" w:cs="PT Sans"/>
                <w:sz w:val="20"/>
                <w:szCs w:val="20"/>
              </w:rPr>
              <w:t xml:space="preserve">Yes, the </w:t>
            </w:r>
            <w:r w:rsidR="00EA5E61">
              <w:rPr>
                <w:rFonts w:ascii="Verdana" w:eastAsia="PT Sans" w:hAnsi="Verdana" w:cs="PT Sans"/>
                <w:sz w:val="20"/>
                <w:szCs w:val="20"/>
              </w:rPr>
              <w:t>L</w:t>
            </w:r>
            <w:r w:rsidRPr="003600A3">
              <w:rPr>
                <w:rFonts w:ascii="Verdana" w:eastAsia="PT Sans" w:hAnsi="Verdana" w:cs="PT Sans"/>
                <w:sz w:val="20"/>
                <w:szCs w:val="20"/>
              </w:rPr>
              <w:t>aw supports the principle that an automated system’s action cannot always be relied upon if it was unexpected and the other party knew or should have known about the issue.</w:t>
            </w:r>
          </w:p>
          <w:p w14:paraId="145126A3" w14:textId="284FDDB0" w:rsidR="003600A3" w:rsidRPr="00737F46" w:rsidRDefault="003600A3" w:rsidP="00737F46">
            <w:pPr>
              <w:pStyle w:val="af3"/>
              <w:numPr>
                <w:ilvl w:val="0"/>
                <w:numId w:val="31"/>
              </w:numPr>
              <w:rPr>
                <w:rFonts w:ascii="Verdana" w:eastAsia="PT Sans" w:hAnsi="Verdana" w:cs="PT Sans"/>
                <w:sz w:val="20"/>
                <w:szCs w:val="20"/>
              </w:rPr>
            </w:pPr>
            <w:r w:rsidRPr="00737F46">
              <w:rPr>
                <w:rFonts w:ascii="Verdana" w:eastAsia="PT Sans" w:hAnsi="Verdana" w:cs="PT Sans"/>
                <w:sz w:val="20"/>
                <w:szCs w:val="20"/>
              </w:rPr>
              <w:t>Automated actions are generally attributed to the controlling party (Article 12(2)(b)).</w:t>
            </w:r>
          </w:p>
          <w:p w14:paraId="0843F4D7" w14:textId="4DAEE635" w:rsidR="003600A3" w:rsidRPr="00737F46" w:rsidRDefault="003600A3" w:rsidP="00737F46">
            <w:pPr>
              <w:pStyle w:val="af3"/>
              <w:numPr>
                <w:ilvl w:val="0"/>
                <w:numId w:val="31"/>
              </w:numPr>
              <w:rPr>
                <w:rFonts w:ascii="Verdana" w:eastAsia="PT Sans" w:hAnsi="Verdana" w:cs="PT Sans"/>
                <w:sz w:val="20"/>
                <w:szCs w:val="20"/>
              </w:rPr>
            </w:pPr>
            <w:r w:rsidRPr="00737F46">
              <w:rPr>
                <w:rFonts w:ascii="Verdana" w:eastAsia="PT Sans" w:hAnsi="Verdana" w:cs="PT Sans"/>
                <w:sz w:val="20"/>
                <w:szCs w:val="20"/>
              </w:rPr>
              <w:lastRenderedPageBreak/>
              <w:t>A party cannot rely on an automated action if it was not reasonably expected by the attributed party Article 12(4)(a)).</w:t>
            </w:r>
          </w:p>
          <w:p w14:paraId="427C4C1A" w14:textId="6532B98E" w:rsidR="003600A3" w:rsidRPr="003600A3" w:rsidRDefault="003600A3" w:rsidP="00737F46">
            <w:pPr>
              <w:pStyle w:val="af3"/>
              <w:numPr>
                <w:ilvl w:val="0"/>
                <w:numId w:val="31"/>
              </w:numPr>
              <w:rPr>
                <w:rFonts w:ascii="Verdana" w:eastAsia="PT Sans" w:hAnsi="Verdana" w:cs="PT Sans"/>
                <w:sz w:val="20"/>
                <w:szCs w:val="20"/>
              </w:rPr>
            </w:pPr>
            <w:r w:rsidRPr="003600A3">
              <w:rPr>
                <w:rFonts w:ascii="Verdana" w:eastAsia="PT Sans" w:hAnsi="Verdana" w:cs="PT Sans"/>
                <w:sz w:val="20"/>
                <w:szCs w:val="20"/>
              </w:rPr>
              <w:t>If the relying party knew or should have known the action was unintended, they cannot enforce it (Article 12(4)(b)).</w:t>
            </w:r>
          </w:p>
        </w:tc>
      </w:tr>
      <w:tr w:rsidR="0051028F" w:rsidRPr="00B17DCB" w14:paraId="574AC71C" w14:textId="77777777" w:rsidTr="00EA779F">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9BEDFBC"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Non-avoidance</w:t>
            </w:r>
          </w:p>
        </w:tc>
        <w:tc>
          <w:tcPr>
            <w:tcW w:w="50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A99F56E"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Unless otherwise provided by law, a party shall not be relieved from the legal consequences of its failure to comply with a rule of law on the sole ground that it used an automated system.</w:t>
            </w:r>
          </w:p>
        </w:tc>
        <w:tc>
          <w:tcPr>
            <w:tcW w:w="231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3FDA7722" w14:textId="5BADCDBD" w:rsidR="00F709A5" w:rsidRPr="00F709A5" w:rsidRDefault="00F709A5" w:rsidP="00F709A5">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F709A5">
              <w:rPr>
                <w:rFonts w:ascii="Verdana" w:eastAsia="PT Sans" w:hAnsi="Verdana" w:cs="PT Sans"/>
                <w:color w:val="000000"/>
                <w:sz w:val="20"/>
                <w:szCs w:val="20"/>
              </w:rPr>
              <w:t xml:space="preserve">Yes, the </w:t>
            </w:r>
            <w:r w:rsidR="00EA5E61">
              <w:rPr>
                <w:rFonts w:ascii="Verdana" w:eastAsia="PT Sans" w:hAnsi="Verdana" w:cs="PT Sans"/>
                <w:color w:val="000000"/>
                <w:sz w:val="20"/>
                <w:szCs w:val="20"/>
              </w:rPr>
              <w:t>L</w:t>
            </w:r>
            <w:r w:rsidRPr="00F709A5">
              <w:rPr>
                <w:rFonts w:ascii="Verdana" w:eastAsia="PT Sans" w:hAnsi="Verdana" w:cs="PT Sans"/>
                <w:color w:val="000000"/>
                <w:sz w:val="20"/>
                <w:szCs w:val="20"/>
              </w:rPr>
              <w:t>aw supports the principle that:</w:t>
            </w:r>
          </w:p>
          <w:p w14:paraId="3B19228D" w14:textId="2A79744E" w:rsidR="00F709A5" w:rsidRPr="00F709A5" w:rsidRDefault="00F709A5" w:rsidP="00F709A5">
            <w:pPr>
              <w:pStyle w:val="af3"/>
              <w:numPr>
                <w:ilvl w:val="0"/>
                <w:numId w:val="32"/>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F709A5">
              <w:rPr>
                <w:rFonts w:ascii="Verdana" w:eastAsia="PT Sans" w:hAnsi="Verdana" w:cs="PT Sans"/>
                <w:color w:val="000000"/>
                <w:sz w:val="20"/>
                <w:szCs w:val="20"/>
              </w:rPr>
              <w:t>A party is not relieved from legal consequences simply because an automated system was used.</w:t>
            </w:r>
          </w:p>
          <w:p w14:paraId="4E4F54D6" w14:textId="26F2AC1A" w:rsidR="00F709A5" w:rsidRPr="00F709A5" w:rsidRDefault="00F709A5" w:rsidP="00F709A5">
            <w:pPr>
              <w:pStyle w:val="af3"/>
              <w:numPr>
                <w:ilvl w:val="0"/>
                <w:numId w:val="32"/>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F709A5">
              <w:rPr>
                <w:rFonts w:ascii="Verdana" w:eastAsia="PT Sans" w:hAnsi="Verdana" w:cs="PT Sans"/>
                <w:color w:val="000000"/>
                <w:sz w:val="20"/>
                <w:szCs w:val="20"/>
              </w:rPr>
              <w:t>Liability for non-compliance with legal obligations remains, regardless of automation.</w:t>
            </w:r>
          </w:p>
          <w:p w14:paraId="0F695767" w14:textId="788310F2" w:rsidR="0051028F" w:rsidRPr="00F709A5" w:rsidRDefault="00F709A5" w:rsidP="00F709A5">
            <w:pPr>
              <w:pStyle w:val="af3"/>
              <w:numPr>
                <w:ilvl w:val="0"/>
                <w:numId w:val="32"/>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F709A5">
              <w:rPr>
                <w:rFonts w:ascii="Verdana" w:eastAsia="PT Sans" w:hAnsi="Verdana" w:cs="PT Sans"/>
                <w:color w:val="000000"/>
                <w:sz w:val="20"/>
                <w:szCs w:val="20"/>
              </w:rPr>
              <w:t>Automation does not override statutory obligations, including verification, security, and compliance duties.</w:t>
            </w:r>
          </w:p>
        </w:tc>
      </w:tr>
    </w:tbl>
    <w:p w14:paraId="6AC55BF4" w14:textId="77777777" w:rsidR="0051028F" w:rsidRPr="00B17DCB" w:rsidRDefault="0054508D">
      <w:pPr>
        <w:pageBreakBefore/>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sz w:val="20"/>
          <w:szCs w:val="20"/>
        </w:rPr>
      </w:pPr>
      <w:bookmarkStart w:id="1" w:name="_gjdgxs" w:colFirst="0" w:colLast="0"/>
      <w:bookmarkEnd w:id="1"/>
      <w:r w:rsidRPr="00B17DCB">
        <w:rPr>
          <w:rFonts w:ascii="Verdana" w:eastAsia="Verdana" w:hAnsi="Verdana" w:cs="Verdana"/>
          <w:b/>
          <w:sz w:val="20"/>
          <w:szCs w:val="20"/>
        </w:rPr>
        <w:lastRenderedPageBreak/>
        <w:t>Part VI. Electronic transferrable records</w:t>
      </w:r>
    </w:p>
    <w:p w14:paraId="3065973A"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r w:rsidRPr="00B17DCB">
        <w:rPr>
          <w:rFonts w:ascii="Verdana" w:eastAsia="Verdana" w:hAnsi="Verdana" w:cs="Verdana"/>
          <w:color w:val="000000"/>
          <w:sz w:val="20"/>
          <w:szCs w:val="20"/>
          <w:shd w:val="clear" w:color="auto" w:fill="FBE5D5"/>
        </w:rPr>
        <w:t>no regulation</w:t>
      </w:r>
      <w:r w:rsidRPr="00B17DCB">
        <w:rPr>
          <w:rFonts w:ascii="Verdana" w:eastAsia="Verdana" w:hAnsi="Verdana" w:cs="Verdana"/>
          <w:color w:val="000000"/>
          <w:sz w:val="20"/>
          <w:szCs w:val="20"/>
        </w:rPr>
        <w:t>,</w:t>
      </w:r>
      <w:r w:rsidRPr="00B17DCB">
        <w:rPr>
          <w:rFonts w:ascii="Verdana" w:eastAsia="Verdana" w:hAnsi="Verdana" w:cs="Verdana"/>
          <w:b/>
          <w:sz w:val="20"/>
          <w:szCs w:val="20"/>
        </w:rPr>
        <w:t xml:space="preserve"> </w:t>
      </w:r>
      <w:r w:rsidRPr="00B17DCB">
        <w:rPr>
          <w:rFonts w:ascii="Verdana" w:eastAsia="Verdana" w:hAnsi="Verdana" w:cs="Verdana"/>
          <w:color w:val="000000"/>
          <w:sz w:val="20"/>
          <w:szCs w:val="20"/>
          <w:shd w:val="clear" w:color="auto" w:fill="E2EFD9"/>
        </w:rPr>
        <w:t>UNCITRAL regulation</w:t>
      </w:r>
      <w:r w:rsidRPr="00B17DCB">
        <w:rPr>
          <w:rFonts w:ascii="Verdana" w:eastAsia="Verdana" w:hAnsi="Verdana" w:cs="Verdana"/>
          <w:color w:val="000000"/>
          <w:sz w:val="20"/>
          <w:szCs w:val="20"/>
        </w:rPr>
        <w:t>,</w:t>
      </w:r>
      <w:r w:rsidRPr="00B17DCB">
        <w:rPr>
          <w:rFonts w:ascii="Verdana" w:eastAsia="Verdana" w:hAnsi="Verdana" w:cs="Verdana"/>
          <w:b/>
          <w:sz w:val="20"/>
          <w:szCs w:val="20"/>
        </w:rPr>
        <w:t xml:space="preserve"> </w:t>
      </w:r>
      <w:r w:rsidRPr="00B17DCB">
        <w:rPr>
          <w:rFonts w:ascii="Verdana" w:eastAsia="Verdana" w:hAnsi="Verdana" w:cs="Verdana"/>
          <w:color w:val="000000"/>
          <w:sz w:val="20"/>
          <w:szCs w:val="20"/>
          <w:shd w:val="clear" w:color="auto" w:fill="DEEBF6"/>
        </w:rPr>
        <w:t>alternative regulation</w:t>
      </w:r>
    </w:p>
    <w:tbl>
      <w:tblPr>
        <w:tblStyle w:val="af0"/>
        <w:tblW w:w="9334" w:type="dxa"/>
        <w:tblLayout w:type="fixed"/>
        <w:tblLook w:val="0400" w:firstRow="0" w:lastRow="0" w:firstColumn="0" w:lastColumn="0" w:noHBand="0" w:noVBand="1"/>
      </w:tblPr>
      <w:tblGrid>
        <w:gridCol w:w="1917"/>
        <w:gridCol w:w="5113"/>
        <w:gridCol w:w="2304"/>
      </w:tblGrid>
      <w:tr w:rsidR="0051028F" w:rsidRPr="00B17DCB" w14:paraId="335AF69C" w14:textId="77777777" w:rsidTr="008A1C28">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4676203"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UNCITRAL provision</w:t>
            </w:r>
          </w:p>
        </w:tc>
        <w:tc>
          <w:tcPr>
            <w:tcW w:w="51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D27F40A"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Content of provision</w:t>
            </w:r>
          </w:p>
        </w:tc>
        <w:tc>
          <w:tcPr>
            <w:tcW w:w="23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0CA1381"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Implementation in your country</w:t>
            </w:r>
          </w:p>
        </w:tc>
      </w:tr>
      <w:tr w:rsidR="008A1C28" w:rsidRPr="00B17DCB" w14:paraId="7EE65445" w14:textId="77777777" w:rsidTr="008A1C28">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3B381BC"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Transferable documents or instruments</w:t>
            </w:r>
          </w:p>
        </w:tc>
        <w:tc>
          <w:tcPr>
            <w:tcW w:w="51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884D293"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Where the law requires a transferable document or instrument, that requirement is met by an electronic record if: </w:t>
            </w:r>
          </w:p>
          <w:p w14:paraId="7A8F43F7"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The electronic record contains the information that would be required to be contained in a transferable document or instrument; and </w:t>
            </w:r>
          </w:p>
          <w:p w14:paraId="652F5084"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(b) A reliable method is used:  </w:t>
            </w:r>
          </w:p>
          <w:p w14:paraId="6330C678"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w:t>
            </w:r>
            <w:proofErr w:type="spellStart"/>
            <w:r w:rsidRPr="00B17DCB">
              <w:rPr>
                <w:rFonts w:ascii="Verdana" w:eastAsia="Verdana" w:hAnsi="Verdana" w:cs="Verdana"/>
                <w:color w:val="000000"/>
                <w:sz w:val="20"/>
                <w:szCs w:val="20"/>
              </w:rPr>
              <w:t>i</w:t>
            </w:r>
            <w:proofErr w:type="spellEnd"/>
            <w:r w:rsidRPr="00B17DCB">
              <w:rPr>
                <w:rFonts w:ascii="Verdana" w:eastAsia="Verdana" w:hAnsi="Verdana" w:cs="Verdana"/>
                <w:color w:val="000000"/>
                <w:sz w:val="20"/>
                <w:szCs w:val="20"/>
              </w:rPr>
              <w:t xml:space="preserve">) To identify that electronic record as the electronic transferable record; </w:t>
            </w:r>
          </w:p>
          <w:p w14:paraId="613AE6B9"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(ii) To render that electronic record capable of being subject to control from its creation until it ceases to have any effect or validity; and </w:t>
            </w:r>
          </w:p>
          <w:p w14:paraId="2BB22E16"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(iii) To retain the integrity of that electronic record.</w:t>
            </w:r>
          </w:p>
        </w:tc>
        <w:tc>
          <w:tcPr>
            <w:tcW w:w="2304"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vAlign w:val="center"/>
          </w:tcPr>
          <w:p w14:paraId="19066084" w14:textId="77777777" w:rsidR="00EA5E61" w:rsidRDefault="00EA5E61" w:rsidP="00EA5E61">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EA5E61">
              <w:rPr>
                <w:rFonts w:ascii="Verdana" w:eastAsia="PT Sans" w:hAnsi="Verdana" w:cs="PT Sans"/>
                <w:color w:val="000000"/>
                <w:sz w:val="20"/>
                <w:szCs w:val="20"/>
              </w:rPr>
              <w:t xml:space="preserve">Yes, the </w:t>
            </w:r>
            <w:r>
              <w:rPr>
                <w:rFonts w:ascii="Verdana" w:eastAsia="PT Sans" w:hAnsi="Verdana" w:cs="PT Sans"/>
                <w:color w:val="000000"/>
                <w:sz w:val="20"/>
                <w:szCs w:val="20"/>
              </w:rPr>
              <w:t>L</w:t>
            </w:r>
            <w:r w:rsidRPr="00EA5E61">
              <w:rPr>
                <w:rFonts w:ascii="Verdana" w:eastAsia="PT Sans" w:hAnsi="Verdana" w:cs="PT Sans"/>
                <w:color w:val="000000"/>
                <w:sz w:val="20"/>
                <w:szCs w:val="20"/>
              </w:rPr>
              <w:t>aw recognizes that a transferable document or instrument requirement is met by an electronic record, provided that:</w:t>
            </w:r>
          </w:p>
          <w:p w14:paraId="124B439C" w14:textId="77777777" w:rsidR="00EA5E61" w:rsidRDefault="00EA5E61" w:rsidP="00EA5E61">
            <w:pPr>
              <w:pStyle w:val="af3"/>
              <w:numPr>
                <w:ilvl w:val="0"/>
                <w:numId w:val="35"/>
              </w:num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EA5E61">
              <w:rPr>
                <w:rFonts w:ascii="Verdana" w:eastAsia="PT Sans" w:hAnsi="Verdana" w:cs="PT Sans"/>
                <w:color w:val="000000"/>
                <w:sz w:val="20"/>
                <w:szCs w:val="20"/>
              </w:rPr>
              <w:t>It contains all the required information.</w:t>
            </w:r>
          </w:p>
          <w:p w14:paraId="40D06CE9" w14:textId="77777777" w:rsidR="00EA5E61" w:rsidRDefault="00EA5E61" w:rsidP="00EA5E61">
            <w:pPr>
              <w:pStyle w:val="af3"/>
              <w:numPr>
                <w:ilvl w:val="0"/>
                <w:numId w:val="35"/>
              </w:num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EA5E61">
              <w:rPr>
                <w:rFonts w:ascii="Verdana" w:eastAsia="PT Sans" w:hAnsi="Verdana" w:cs="PT Sans"/>
                <w:color w:val="000000"/>
                <w:sz w:val="20"/>
                <w:szCs w:val="20"/>
              </w:rPr>
              <w:t>It meets integrity and authenticity requirements.</w:t>
            </w:r>
          </w:p>
          <w:p w14:paraId="6D9EC487" w14:textId="64AC4B44" w:rsidR="008A1C28" w:rsidRPr="00EA5E61" w:rsidRDefault="00EA5E61" w:rsidP="00EA5E61">
            <w:pPr>
              <w:pStyle w:val="af3"/>
              <w:numPr>
                <w:ilvl w:val="0"/>
                <w:numId w:val="35"/>
              </w:num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EA5E61">
              <w:rPr>
                <w:rFonts w:ascii="Verdana" w:eastAsia="PT Sans" w:hAnsi="Verdana" w:cs="PT Sans"/>
                <w:color w:val="000000"/>
                <w:sz w:val="20"/>
                <w:szCs w:val="20"/>
              </w:rPr>
              <w:t>Reliable electronic signatures and security measures ensure trustworthiness.</w:t>
            </w:r>
          </w:p>
        </w:tc>
      </w:tr>
      <w:tr w:rsidR="008A1C28" w:rsidRPr="00B17DCB" w14:paraId="044AF813" w14:textId="77777777" w:rsidTr="003935DC">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53BC430"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Control</w:t>
            </w:r>
          </w:p>
        </w:tc>
        <w:tc>
          <w:tcPr>
            <w:tcW w:w="51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0E25FA5"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Where the law requires or permits the possession of a transferable document or instrument, that requirement is met with respect to an electronic transferable record if a reliable method is used: </w:t>
            </w:r>
          </w:p>
          <w:p w14:paraId="477C2099"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To establish exclusive control of that electronic transferable record by a person; and </w:t>
            </w:r>
          </w:p>
          <w:p w14:paraId="7FFB5762"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(b) To identify that person as the person in control.</w:t>
            </w:r>
          </w:p>
        </w:tc>
        <w:tc>
          <w:tcPr>
            <w:tcW w:w="2304"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75F66EE5" w14:textId="77777777" w:rsidR="00EA5E61" w:rsidRDefault="00EA5E61" w:rsidP="00EA5E61">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EA5E61">
              <w:rPr>
                <w:rFonts w:ascii="Verdana" w:eastAsia="PT Sans" w:hAnsi="Verdana" w:cs="PT Sans"/>
                <w:color w:val="000000"/>
                <w:sz w:val="20"/>
                <w:szCs w:val="20"/>
              </w:rPr>
              <w:t xml:space="preserve">Yes, the </w:t>
            </w:r>
            <w:r>
              <w:rPr>
                <w:rFonts w:ascii="Verdana" w:eastAsia="PT Sans" w:hAnsi="Verdana" w:cs="PT Sans"/>
                <w:color w:val="000000"/>
                <w:sz w:val="20"/>
                <w:szCs w:val="20"/>
              </w:rPr>
              <w:t>L</w:t>
            </w:r>
            <w:r w:rsidRPr="00EA5E61">
              <w:rPr>
                <w:rFonts w:ascii="Verdana" w:eastAsia="PT Sans" w:hAnsi="Verdana" w:cs="PT Sans"/>
                <w:color w:val="000000"/>
                <w:sz w:val="20"/>
                <w:szCs w:val="20"/>
              </w:rPr>
              <w:t>aw recognizes electronic possession of transferable documents through reliable control mechanisms, ensuring that:</w:t>
            </w:r>
          </w:p>
          <w:p w14:paraId="1F0F6EFF" w14:textId="1E747D44" w:rsidR="00EA5E61" w:rsidRPr="00EA5E61" w:rsidRDefault="00EA5E61" w:rsidP="00EA5E61">
            <w:pPr>
              <w:pStyle w:val="af3"/>
              <w:numPr>
                <w:ilvl w:val="0"/>
                <w:numId w:val="36"/>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EA5E61">
              <w:rPr>
                <w:rFonts w:ascii="Verdana" w:eastAsia="PT Sans" w:hAnsi="Verdana" w:cs="PT Sans"/>
                <w:color w:val="000000"/>
                <w:sz w:val="20"/>
                <w:szCs w:val="20"/>
              </w:rPr>
              <w:t>An electronic transferable record can replace a paper-based document.</w:t>
            </w:r>
          </w:p>
          <w:p w14:paraId="2E21EFA0" w14:textId="49AC0264" w:rsidR="00EA5E61" w:rsidRPr="00EA5E61" w:rsidRDefault="00EA5E61" w:rsidP="00EA5E61">
            <w:pPr>
              <w:pStyle w:val="af3"/>
              <w:numPr>
                <w:ilvl w:val="0"/>
                <w:numId w:val="36"/>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EA5E61">
              <w:rPr>
                <w:rFonts w:ascii="Verdana" w:eastAsia="PT Sans" w:hAnsi="Verdana" w:cs="PT Sans"/>
                <w:color w:val="000000"/>
                <w:sz w:val="20"/>
                <w:szCs w:val="20"/>
              </w:rPr>
              <w:t>A reliable method (electronic signature, time stamp) must be used to establish control.</w:t>
            </w:r>
          </w:p>
          <w:p w14:paraId="66F28F6F" w14:textId="3C7A21CC" w:rsidR="00EA5E61" w:rsidRPr="00EA5E61" w:rsidRDefault="00EA5E61" w:rsidP="00EA5E61">
            <w:pPr>
              <w:pStyle w:val="af3"/>
              <w:numPr>
                <w:ilvl w:val="0"/>
                <w:numId w:val="36"/>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EA5E61">
              <w:rPr>
                <w:rFonts w:ascii="Verdana" w:eastAsia="PT Sans" w:hAnsi="Verdana" w:cs="PT Sans"/>
                <w:color w:val="000000"/>
                <w:sz w:val="20"/>
                <w:szCs w:val="20"/>
              </w:rPr>
              <w:t>The person in possession must be identifiable and legally recognized.</w:t>
            </w:r>
          </w:p>
          <w:p w14:paraId="68544794" w14:textId="1459D7FC" w:rsidR="003935DC" w:rsidRPr="00B17DCB" w:rsidRDefault="00EA5E61" w:rsidP="00EA5E61">
            <w:pPr>
              <w:pStyle w:val="af3"/>
              <w:numPr>
                <w:ilvl w:val="0"/>
                <w:numId w:val="36"/>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EA5E61">
              <w:rPr>
                <w:rFonts w:ascii="Verdana" w:eastAsia="PT Sans" w:hAnsi="Verdana" w:cs="PT Sans"/>
                <w:color w:val="000000"/>
                <w:sz w:val="20"/>
                <w:szCs w:val="20"/>
              </w:rPr>
              <w:t xml:space="preserve">Control mechanisms must </w:t>
            </w:r>
            <w:r w:rsidRPr="00EA5E61">
              <w:rPr>
                <w:rFonts w:ascii="Verdana" w:eastAsia="PT Sans" w:hAnsi="Verdana" w:cs="PT Sans"/>
                <w:color w:val="000000"/>
                <w:sz w:val="20"/>
                <w:szCs w:val="20"/>
              </w:rPr>
              <w:lastRenderedPageBreak/>
              <w:t>prevent unauthorized modifications and track ownership history.</w:t>
            </w:r>
          </w:p>
        </w:tc>
      </w:tr>
      <w:tr w:rsidR="008A1C28" w:rsidRPr="00B17DCB" w14:paraId="572B40BD" w14:textId="77777777" w:rsidTr="00312440">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B1B9551"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Transfer</w:t>
            </w:r>
          </w:p>
        </w:tc>
        <w:tc>
          <w:tcPr>
            <w:tcW w:w="51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C3C28E7"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Where the law requires or permits transfer of possession of a transferable document or instrument, that requirement is met with respect to an electronic transferable record through the transfer of control over the electronic transferable record.</w:t>
            </w:r>
          </w:p>
        </w:tc>
        <w:tc>
          <w:tcPr>
            <w:tcW w:w="2304"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401683BB" w14:textId="30E1A6E5" w:rsidR="00312440" w:rsidRPr="00312440" w:rsidRDefault="00312440" w:rsidP="0031244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12440">
              <w:rPr>
                <w:rFonts w:ascii="Verdana" w:eastAsia="PT Sans" w:hAnsi="Verdana" w:cs="PT Sans"/>
                <w:color w:val="000000"/>
                <w:sz w:val="20"/>
                <w:szCs w:val="20"/>
              </w:rPr>
              <w:t xml:space="preserve">Yes, the </w:t>
            </w:r>
            <w:r w:rsidR="00EA5E61">
              <w:rPr>
                <w:rFonts w:ascii="Verdana" w:eastAsia="PT Sans" w:hAnsi="Verdana" w:cs="PT Sans"/>
                <w:color w:val="000000"/>
                <w:sz w:val="20"/>
                <w:szCs w:val="20"/>
              </w:rPr>
              <w:t>L</w:t>
            </w:r>
            <w:r w:rsidRPr="00312440">
              <w:rPr>
                <w:rFonts w:ascii="Verdana" w:eastAsia="PT Sans" w:hAnsi="Verdana" w:cs="PT Sans"/>
                <w:color w:val="000000"/>
                <w:sz w:val="20"/>
                <w:szCs w:val="20"/>
              </w:rPr>
              <w:t>aw recognizes the transfer of possession of electronic transferable records through the transfer of control.</w:t>
            </w:r>
          </w:p>
          <w:p w14:paraId="3AC87D24" w14:textId="0AB3895C" w:rsidR="00312440" w:rsidRPr="00312440" w:rsidRDefault="00312440" w:rsidP="0031244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12440">
              <w:rPr>
                <w:rFonts w:ascii="Verdana" w:eastAsia="PT Sans" w:hAnsi="Verdana" w:cs="PT Sans"/>
                <w:color w:val="000000"/>
                <w:sz w:val="20"/>
                <w:szCs w:val="20"/>
              </w:rPr>
              <w:t>Electronic records can be used in place of traditional transferable documents.</w:t>
            </w:r>
          </w:p>
          <w:p w14:paraId="3875B09C" w14:textId="0A0261AB" w:rsidR="00312440" w:rsidRPr="00312440" w:rsidRDefault="00312440" w:rsidP="00312440">
            <w:pPr>
              <w:pStyle w:val="af3"/>
              <w:numPr>
                <w:ilvl w:val="0"/>
                <w:numId w:val="33"/>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12440">
              <w:rPr>
                <w:rFonts w:ascii="Verdana" w:eastAsia="PT Sans" w:hAnsi="Verdana" w:cs="PT Sans"/>
                <w:color w:val="000000"/>
                <w:sz w:val="20"/>
                <w:szCs w:val="20"/>
              </w:rPr>
              <w:t>Control over an electronic transferable record serves as legal possession.</w:t>
            </w:r>
          </w:p>
          <w:p w14:paraId="1605250B" w14:textId="73C4F743" w:rsidR="00312440" w:rsidRPr="00312440" w:rsidRDefault="00312440" w:rsidP="00312440">
            <w:pPr>
              <w:pStyle w:val="af3"/>
              <w:numPr>
                <w:ilvl w:val="0"/>
                <w:numId w:val="33"/>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12440">
              <w:rPr>
                <w:rFonts w:ascii="Verdana" w:eastAsia="PT Sans" w:hAnsi="Verdana" w:cs="PT Sans"/>
                <w:color w:val="000000"/>
                <w:sz w:val="20"/>
                <w:szCs w:val="20"/>
              </w:rPr>
              <w:t>Secure electronic signatures and time stamps verify control transfers.</w:t>
            </w:r>
          </w:p>
          <w:p w14:paraId="2AFA1603" w14:textId="2AEE350E" w:rsidR="008A1C28" w:rsidRPr="00B17DCB" w:rsidRDefault="00312440" w:rsidP="00312440">
            <w:pPr>
              <w:pStyle w:val="af3"/>
              <w:numPr>
                <w:ilvl w:val="0"/>
                <w:numId w:val="33"/>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12440">
              <w:rPr>
                <w:rFonts w:ascii="Verdana" w:eastAsia="PT Sans" w:hAnsi="Verdana" w:cs="PT Sans"/>
                <w:color w:val="000000"/>
                <w:sz w:val="20"/>
                <w:szCs w:val="20"/>
              </w:rPr>
              <w:t>The UAE Trust List ensures trusted service providers manage electronic control transfers.</w:t>
            </w:r>
          </w:p>
        </w:tc>
      </w:tr>
      <w:tr w:rsidR="008A1C28" w:rsidRPr="00B17DCB" w14:paraId="551FD2D1" w14:textId="77777777" w:rsidTr="00312440">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15F6FB9"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Endorsement</w:t>
            </w:r>
          </w:p>
        </w:tc>
        <w:tc>
          <w:tcPr>
            <w:tcW w:w="51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54DD69D"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Where the law requires or permits the endorsement in any form of a transferable document or instrument, that requirement is met with respect to an electronic transferable record if the information required for the endorsement is included in the electronic transferable record and that information is compliant with the requirements.</w:t>
            </w:r>
          </w:p>
        </w:tc>
        <w:tc>
          <w:tcPr>
            <w:tcW w:w="2304"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43E34039" w14:textId="4F518DCF" w:rsidR="00312440" w:rsidRPr="00312440" w:rsidRDefault="00312440" w:rsidP="0031244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12440">
              <w:rPr>
                <w:rFonts w:ascii="Verdana" w:eastAsia="PT Sans" w:hAnsi="Verdana" w:cs="PT Sans"/>
                <w:color w:val="000000"/>
                <w:sz w:val="20"/>
                <w:szCs w:val="20"/>
              </w:rPr>
              <w:t xml:space="preserve">Yes, the </w:t>
            </w:r>
            <w:r w:rsidR="00EA5E61">
              <w:rPr>
                <w:rFonts w:ascii="Verdana" w:eastAsia="PT Sans" w:hAnsi="Verdana" w:cs="PT Sans"/>
                <w:color w:val="000000"/>
                <w:sz w:val="20"/>
                <w:szCs w:val="20"/>
              </w:rPr>
              <w:t>L</w:t>
            </w:r>
            <w:r w:rsidRPr="00312440">
              <w:rPr>
                <w:rFonts w:ascii="Verdana" w:eastAsia="PT Sans" w:hAnsi="Verdana" w:cs="PT Sans"/>
                <w:color w:val="000000"/>
                <w:sz w:val="20"/>
                <w:szCs w:val="20"/>
              </w:rPr>
              <w:t>aw recognizes electronic endorsements on transferable records, ensuring that:</w:t>
            </w:r>
          </w:p>
          <w:p w14:paraId="0023A24D" w14:textId="35741878" w:rsidR="00312440" w:rsidRPr="00312440" w:rsidRDefault="00312440" w:rsidP="00312440">
            <w:pPr>
              <w:pStyle w:val="af3"/>
              <w:numPr>
                <w:ilvl w:val="0"/>
                <w:numId w:val="34"/>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12440">
              <w:rPr>
                <w:rFonts w:ascii="Verdana" w:eastAsia="PT Sans" w:hAnsi="Verdana" w:cs="PT Sans"/>
                <w:color w:val="000000"/>
                <w:sz w:val="20"/>
                <w:szCs w:val="20"/>
              </w:rPr>
              <w:t>Electronic transferable records can be endorsed just like paper instruments.</w:t>
            </w:r>
          </w:p>
          <w:p w14:paraId="72162469" w14:textId="1E9CCF32" w:rsidR="00312440" w:rsidRPr="00312440" w:rsidRDefault="00312440" w:rsidP="00312440">
            <w:pPr>
              <w:pStyle w:val="af3"/>
              <w:numPr>
                <w:ilvl w:val="0"/>
                <w:numId w:val="34"/>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12440">
              <w:rPr>
                <w:rFonts w:ascii="Verdana" w:eastAsia="PT Sans" w:hAnsi="Verdana" w:cs="PT Sans"/>
                <w:color w:val="000000"/>
                <w:sz w:val="20"/>
                <w:szCs w:val="20"/>
              </w:rPr>
              <w:t>The endorsement must be included within the electronic record.</w:t>
            </w:r>
          </w:p>
          <w:p w14:paraId="567FB214" w14:textId="34616352" w:rsidR="00312440" w:rsidRPr="00312440" w:rsidRDefault="00312440" w:rsidP="00312440">
            <w:pPr>
              <w:pStyle w:val="af3"/>
              <w:numPr>
                <w:ilvl w:val="0"/>
                <w:numId w:val="34"/>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12440">
              <w:rPr>
                <w:rFonts w:ascii="Verdana" w:eastAsia="PT Sans" w:hAnsi="Verdana" w:cs="PT Sans"/>
                <w:color w:val="000000"/>
                <w:sz w:val="20"/>
                <w:szCs w:val="20"/>
              </w:rPr>
              <w:t>Reliable electronic signatures and authentication methods confirm endorsement validity.</w:t>
            </w:r>
          </w:p>
          <w:p w14:paraId="062F06AD" w14:textId="132302DD" w:rsidR="008A1C28" w:rsidRPr="00312440" w:rsidRDefault="00312440" w:rsidP="00312440">
            <w:pPr>
              <w:pStyle w:val="af3"/>
              <w:numPr>
                <w:ilvl w:val="0"/>
                <w:numId w:val="34"/>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12440">
              <w:rPr>
                <w:rFonts w:ascii="Verdana" w:eastAsia="PT Sans" w:hAnsi="Verdana" w:cs="PT Sans"/>
                <w:color w:val="000000"/>
                <w:sz w:val="20"/>
                <w:szCs w:val="20"/>
              </w:rPr>
              <w:lastRenderedPageBreak/>
              <w:t>Electronic endorsements are legally binding and enforceable.</w:t>
            </w:r>
          </w:p>
        </w:tc>
      </w:tr>
      <w:tr w:rsidR="008A1C28" w:rsidRPr="00B17DCB" w14:paraId="34E19F9A" w14:textId="77777777" w:rsidTr="008A1C28">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0E79011"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Amendment</w:t>
            </w:r>
          </w:p>
        </w:tc>
        <w:tc>
          <w:tcPr>
            <w:tcW w:w="51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E8EA47C"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Where the law requires or permits the amendment of a transferable document or instrument, that requirement is met with respect to an electronic transferable record if a reliable method is used for amendment of information in the electronic transferable record so that the amended information is identified as such.</w:t>
            </w:r>
          </w:p>
        </w:tc>
        <w:tc>
          <w:tcPr>
            <w:tcW w:w="2304" w:type="dxa"/>
            <w:tcBorders>
              <w:top w:val="single" w:sz="8" w:space="0" w:color="000000"/>
              <w:left w:val="single" w:sz="8" w:space="0" w:color="000000"/>
              <w:bottom w:val="single" w:sz="8" w:space="0" w:color="000000"/>
              <w:right w:val="single" w:sz="8" w:space="0" w:color="000000"/>
            </w:tcBorders>
          </w:tcPr>
          <w:p w14:paraId="22167CA3" w14:textId="2D725B36" w:rsidR="0036684F" w:rsidRDefault="0036684F" w:rsidP="0036684F">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36684F">
              <w:rPr>
                <w:rFonts w:ascii="Verdana" w:eastAsia="PT Sans" w:hAnsi="Verdana" w:cs="PT Sans"/>
                <w:color w:val="000000"/>
                <w:sz w:val="20"/>
                <w:szCs w:val="20"/>
              </w:rPr>
              <w:t xml:space="preserve">Yes, the </w:t>
            </w:r>
            <w:r w:rsidR="00EA5E61">
              <w:rPr>
                <w:rFonts w:ascii="Verdana" w:eastAsia="PT Sans" w:hAnsi="Verdana" w:cs="PT Sans"/>
                <w:color w:val="000000"/>
                <w:sz w:val="20"/>
                <w:szCs w:val="20"/>
              </w:rPr>
              <w:t>L</w:t>
            </w:r>
            <w:r w:rsidRPr="0036684F">
              <w:rPr>
                <w:rFonts w:ascii="Verdana" w:eastAsia="PT Sans" w:hAnsi="Verdana" w:cs="PT Sans"/>
                <w:color w:val="000000"/>
                <w:sz w:val="20"/>
                <w:szCs w:val="20"/>
              </w:rPr>
              <w:t>aw recognizes and regulates amendments to electronic transferable records, ensuring that:</w:t>
            </w:r>
            <w:r w:rsidRPr="0036684F">
              <w:rPr>
                <w:rFonts w:ascii="Verdana" w:eastAsia="PT Sans" w:hAnsi="Verdana" w:cs="PT Sans"/>
                <w:color w:val="000000"/>
                <w:sz w:val="20"/>
                <w:szCs w:val="20"/>
              </w:rPr>
              <w:br/>
              <w:t>Amended information is clearly identified as such.</w:t>
            </w:r>
          </w:p>
          <w:p w14:paraId="0F657890" w14:textId="77777777" w:rsidR="0036684F" w:rsidRDefault="0036684F" w:rsidP="0036684F">
            <w:pPr>
              <w:pStyle w:val="af3"/>
              <w:numPr>
                <w:ilvl w:val="0"/>
                <w:numId w:val="18"/>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36684F">
              <w:rPr>
                <w:rFonts w:ascii="Verdana" w:eastAsia="PT Sans" w:hAnsi="Verdana" w:cs="PT Sans"/>
                <w:color w:val="000000"/>
                <w:sz w:val="20"/>
                <w:szCs w:val="20"/>
              </w:rPr>
              <w:t>Reliable methods (electronic signatures, time stamps) track and authenticate changes.</w:t>
            </w:r>
          </w:p>
          <w:p w14:paraId="420755A4" w14:textId="77777777" w:rsidR="0036684F" w:rsidRDefault="0036684F" w:rsidP="0036684F">
            <w:pPr>
              <w:pStyle w:val="af3"/>
              <w:numPr>
                <w:ilvl w:val="0"/>
                <w:numId w:val="18"/>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36684F">
              <w:rPr>
                <w:rFonts w:ascii="Verdana" w:eastAsia="PT Sans" w:hAnsi="Verdana" w:cs="PT Sans"/>
                <w:color w:val="000000"/>
                <w:sz w:val="20"/>
                <w:szCs w:val="20"/>
              </w:rPr>
              <w:t>Electronic amendments are legally binding and enforceable.</w:t>
            </w:r>
          </w:p>
          <w:p w14:paraId="1148E764" w14:textId="31AC8216" w:rsidR="008A1C28" w:rsidRPr="0036684F" w:rsidRDefault="0036684F" w:rsidP="0036684F">
            <w:pPr>
              <w:pStyle w:val="af3"/>
              <w:numPr>
                <w:ilvl w:val="0"/>
                <w:numId w:val="18"/>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36684F">
              <w:rPr>
                <w:rFonts w:ascii="Verdana" w:eastAsia="PT Sans" w:hAnsi="Verdana" w:cs="PT Sans"/>
                <w:color w:val="000000"/>
                <w:sz w:val="20"/>
                <w:szCs w:val="20"/>
              </w:rPr>
              <w:t>Parties can agree on amendment procedures within contractual terms.</w:t>
            </w:r>
          </w:p>
        </w:tc>
      </w:tr>
    </w:tbl>
    <w:p w14:paraId="4EB49A3B" w14:textId="77777777" w:rsidR="0051028F" w:rsidRPr="00B17DCB" w:rsidRDefault="0054508D">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sz w:val="20"/>
          <w:szCs w:val="20"/>
        </w:rPr>
      </w:pPr>
      <w:r w:rsidRPr="00B17DCB">
        <w:rPr>
          <w:rFonts w:ascii="Verdana" w:eastAsia="Verdana" w:hAnsi="Verdana" w:cs="Verdana"/>
          <w:b/>
          <w:sz w:val="20"/>
          <w:szCs w:val="20"/>
        </w:rPr>
        <w:t>Part VII. Other issues</w:t>
      </w:r>
    </w:p>
    <w:p w14:paraId="018DA79F" w14:textId="77777777" w:rsidR="0051028F" w:rsidRDefault="0054508D">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eastAsia="Verdana" w:hAnsi="Verdana" w:cs="Verdana"/>
          <w:sz w:val="20"/>
          <w:szCs w:val="20"/>
        </w:rPr>
      </w:pPr>
      <w:r w:rsidRPr="00B17DCB">
        <w:rPr>
          <w:rFonts w:ascii="Verdana" w:eastAsia="Verdana" w:hAnsi="Verdana" w:cs="Verdana"/>
          <w:sz w:val="20"/>
          <w:szCs w:val="20"/>
        </w:rPr>
        <w:t>Please identify the three most important issues related to the electronic commerce or digital trade that are not covered by UNCITRAL documents, but are or will be regulated in your country:</w:t>
      </w:r>
    </w:p>
    <w:p w14:paraId="444E6658" w14:textId="77777777" w:rsidR="005D218E" w:rsidRPr="00B17DCB" w:rsidRDefault="005D218E">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p>
    <w:p w14:paraId="748FEFE8" w14:textId="3A4C888B" w:rsidR="000735F2" w:rsidRPr="005D218E" w:rsidRDefault="000735F2" w:rsidP="005D218E">
      <w:pPr>
        <w:pStyle w:val="af3"/>
        <w:numPr>
          <w:ilvl w:val="0"/>
          <w:numId w:val="37"/>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Verdana" w:eastAsia="Verdana" w:hAnsi="Verdana" w:cs="Verdana"/>
          <w:sz w:val="20"/>
          <w:szCs w:val="20"/>
        </w:rPr>
      </w:pPr>
      <w:r w:rsidRPr="005D218E">
        <w:rPr>
          <w:rFonts w:ascii="Verdana" w:eastAsia="Verdana" w:hAnsi="Verdana" w:cs="Verdana"/>
          <w:b/>
          <w:bCs/>
          <w:sz w:val="20"/>
          <w:szCs w:val="20"/>
        </w:rPr>
        <w:t>Artificial Intelligence (AI) in E-Commerce</w:t>
      </w:r>
      <w:r w:rsidRPr="005D218E">
        <w:rPr>
          <w:rFonts w:ascii="Verdana" w:eastAsia="Verdana" w:hAnsi="Verdana" w:cs="Verdana"/>
          <w:sz w:val="20"/>
          <w:szCs w:val="20"/>
        </w:rPr>
        <w:t>: Currently, there is a lack of specific regulations governing the use of AI in e-commerce, particularly concerning transparency, accountability, and consumer consent</w:t>
      </w:r>
      <w:r w:rsidR="005D218E" w:rsidRPr="005D218E">
        <w:rPr>
          <w:rFonts w:ascii="Verdana" w:eastAsia="Verdana" w:hAnsi="Verdana" w:cs="Verdana"/>
          <w:sz w:val="20"/>
          <w:szCs w:val="20"/>
        </w:rPr>
        <w:t xml:space="preserve"> but with a new AI ministry, there is an expectation of new relevant regulation.</w:t>
      </w:r>
    </w:p>
    <w:p w14:paraId="052D6A1D" w14:textId="77777777" w:rsidR="005D218E" w:rsidRPr="005D218E" w:rsidRDefault="005D218E" w:rsidP="005D218E">
      <w:pPr>
        <w:pStyle w:val="af3"/>
        <w:pBdr>
          <w:top w:val="none" w:sz="0" w:space="0" w:color="000000"/>
          <w:left w:val="none" w:sz="0" w:space="0" w:color="000000"/>
          <w:bottom w:val="none" w:sz="0" w:space="0" w:color="000000"/>
          <w:right w:val="none" w:sz="0" w:space="0" w:color="000000"/>
          <w:between w:val="none" w:sz="0" w:space="0" w:color="000000"/>
        </w:pBdr>
        <w:spacing w:after="0" w:line="240" w:lineRule="auto"/>
        <w:ind w:left="1080"/>
        <w:jc w:val="both"/>
        <w:rPr>
          <w:rFonts w:ascii="Verdana" w:eastAsia="Verdana" w:hAnsi="Verdana" w:cs="Verdana"/>
          <w:sz w:val="20"/>
          <w:szCs w:val="20"/>
          <w:lang w:val="en-US"/>
        </w:rPr>
      </w:pPr>
    </w:p>
    <w:p w14:paraId="48F715DA" w14:textId="77777777" w:rsidR="005D218E" w:rsidRPr="005D218E" w:rsidRDefault="005D218E" w:rsidP="005D218E">
      <w:pPr>
        <w:pStyle w:val="af3"/>
        <w:numPr>
          <w:ilvl w:val="0"/>
          <w:numId w:val="37"/>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Verdana" w:eastAsia="Verdana" w:hAnsi="Verdana" w:cs="Verdana"/>
          <w:sz w:val="20"/>
          <w:szCs w:val="20"/>
          <w:lang w:val="en-US"/>
        </w:rPr>
      </w:pPr>
      <w:r w:rsidRPr="000735F2">
        <w:rPr>
          <w:rFonts w:ascii="Verdana" w:eastAsia="Verdana" w:hAnsi="Verdana" w:cs="Verdana"/>
          <w:b/>
          <w:bCs/>
          <w:sz w:val="20"/>
          <w:szCs w:val="20"/>
        </w:rPr>
        <w:t>Data Protection Specific to E-Commerce</w:t>
      </w:r>
      <w:r w:rsidRPr="000735F2">
        <w:rPr>
          <w:rFonts w:ascii="Verdana" w:eastAsia="Verdana" w:hAnsi="Verdana" w:cs="Verdana"/>
          <w:sz w:val="20"/>
          <w:szCs w:val="20"/>
        </w:rPr>
        <w:t xml:space="preserve">: </w:t>
      </w:r>
      <w:r>
        <w:rPr>
          <w:rFonts w:ascii="Verdana" w:eastAsia="Verdana" w:hAnsi="Verdana" w:cs="Verdana"/>
          <w:sz w:val="20"/>
          <w:szCs w:val="20"/>
        </w:rPr>
        <w:t>There is an expectation in the market on the release of the executive regulations for the data protection law. Expectation is that there will be special provisions dealing with data protection in e-commerce.</w:t>
      </w:r>
    </w:p>
    <w:p w14:paraId="5D6CB3E8" w14:textId="77777777" w:rsidR="005D218E" w:rsidRPr="005D218E" w:rsidRDefault="005D218E" w:rsidP="005D218E">
      <w:pPr>
        <w:pStyle w:val="af3"/>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rFonts w:ascii="Verdana" w:eastAsia="Verdana" w:hAnsi="Verdana" w:cs="Verdana"/>
          <w:sz w:val="20"/>
          <w:szCs w:val="20"/>
          <w:lang w:val="en-US"/>
        </w:rPr>
      </w:pPr>
    </w:p>
    <w:p w14:paraId="0125165C" w14:textId="635F2788" w:rsidR="005D218E" w:rsidRDefault="005D218E" w:rsidP="005D218E">
      <w:pPr>
        <w:pStyle w:val="af3"/>
        <w:numPr>
          <w:ilvl w:val="0"/>
          <w:numId w:val="37"/>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Verdana" w:eastAsia="Verdana" w:hAnsi="Verdana" w:cs="Verdana"/>
          <w:sz w:val="20"/>
          <w:szCs w:val="20"/>
          <w:lang w:val="en-US"/>
        </w:rPr>
      </w:pPr>
      <w:r>
        <w:rPr>
          <w:rFonts w:ascii="Verdana" w:eastAsia="Verdana" w:hAnsi="Verdana" w:cs="Verdana"/>
          <w:b/>
          <w:bCs/>
          <w:sz w:val="20"/>
          <w:szCs w:val="20"/>
          <w:lang w:val="en-US"/>
        </w:rPr>
        <w:t>Digital Assets</w:t>
      </w:r>
      <w:r w:rsidR="000735F2" w:rsidRPr="005D218E">
        <w:rPr>
          <w:rFonts w:ascii="Verdana" w:eastAsia="Verdana" w:hAnsi="Verdana" w:cs="Verdana"/>
          <w:sz w:val="20"/>
          <w:szCs w:val="20"/>
          <w:lang w:val="en-US"/>
        </w:rPr>
        <w:t xml:space="preserve">: </w:t>
      </w:r>
      <w:r>
        <w:rPr>
          <w:rFonts w:ascii="Verdana" w:eastAsia="Verdana" w:hAnsi="Verdana" w:cs="Verdana"/>
          <w:sz w:val="20"/>
          <w:szCs w:val="20"/>
          <w:lang w:val="en-US"/>
        </w:rPr>
        <w:t>Digital Assets Law has been passed in the DIFC and ADGM, two common law financial free zones. It is expected that the mainland will follow.</w:t>
      </w:r>
    </w:p>
    <w:p w14:paraId="58DCCE80" w14:textId="106671B8" w:rsidR="007C3260" w:rsidRPr="00B17DCB" w:rsidRDefault="007C3260" w:rsidP="000735F2">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Verdana" w:hAnsi="Verdana"/>
          <w:sz w:val="20"/>
          <w:szCs w:val="20"/>
        </w:rPr>
      </w:pPr>
    </w:p>
    <w:sectPr w:rsidR="007C3260" w:rsidRPr="00B17DCB">
      <w:headerReference w:type="even" r:id="rId13"/>
      <w:headerReference w:type="default" r:id="rId14"/>
      <w:footerReference w:type="default" r:id="rId15"/>
      <w:headerReference w:type="first" r:id="rId16"/>
      <w:footerReference w:type="first" r:id="rId17"/>
      <w:pgSz w:w="11906" w:h="16838"/>
      <w:pgMar w:top="1549" w:right="850" w:bottom="1134"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0AC252" w14:textId="77777777" w:rsidR="00424461" w:rsidRDefault="00424461">
      <w:pPr>
        <w:spacing w:after="0" w:line="240" w:lineRule="auto"/>
      </w:pPr>
      <w:r>
        <w:separator/>
      </w:r>
    </w:p>
  </w:endnote>
  <w:endnote w:type="continuationSeparator" w:id="0">
    <w:p w14:paraId="49D9907B" w14:textId="77777777" w:rsidR="00424461" w:rsidRDefault="00424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PT Sans">
    <w:charset w:val="00"/>
    <w:family w:val="swiss"/>
    <w:pitch w:val="variable"/>
    <w:sig w:usb0="A00002EF" w:usb1="5000204B" w:usb2="00000000" w:usb3="00000000" w:csb0="00000097"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Quattrocento Sans">
    <w:charset w:val="00"/>
    <w:family w:val="swiss"/>
    <w:pitch w:val="variable"/>
    <w:sig w:usb0="800000BF" w:usb1="4000005B"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17576" w14:textId="77777777" w:rsidR="0054508D" w:rsidRDefault="0054508D">
    <w:pPr>
      <w:pBdr>
        <w:top w:val="none" w:sz="0" w:space="0" w:color="000000"/>
        <w:left w:val="none" w:sz="0" w:space="0" w:color="000000"/>
        <w:bottom w:val="none" w:sz="0" w:space="0" w:color="000000"/>
        <w:right w:val="none" w:sz="0" w:space="0" w:color="000000"/>
        <w:between w:val="none" w:sz="0" w:space="0" w:color="000000"/>
      </w:pBdr>
      <w:jc w:val="right"/>
    </w:pPr>
    <w:r>
      <w:rPr>
        <w:sz w:val="16"/>
        <w:szCs w:val="16"/>
      </w:rPr>
      <w:fldChar w:fldCharType="begin"/>
    </w:r>
    <w:r>
      <w:rPr>
        <w:sz w:val="16"/>
        <w:szCs w:val="16"/>
      </w:rPr>
      <w:instrText>PAGE</w:instrText>
    </w:r>
    <w:r>
      <w:rPr>
        <w:sz w:val="16"/>
        <w:szCs w:val="16"/>
      </w:rPr>
      <w:fldChar w:fldCharType="separate"/>
    </w:r>
    <w:r>
      <w:rPr>
        <w:noProof/>
        <w:sz w:val="16"/>
        <w:szCs w:val="16"/>
      </w:rPr>
      <w:t>2</w:t>
    </w:r>
    <w:r>
      <w:rPr>
        <w:sz w:val="16"/>
        <w:szCs w:val="16"/>
      </w:rPr>
      <w:fldChar w:fldCharType="end"/>
    </w:r>
  </w:p>
  <w:p w14:paraId="4B63FE64" w14:textId="77777777" w:rsidR="0054508D" w:rsidRDefault="0054508D">
    <w:pPr>
      <w:pBdr>
        <w:top w:val="none" w:sz="0" w:space="0" w:color="000000"/>
        <w:left w:val="none" w:sz="0" w:space="0" w:color="000000"/>
        <w:bottom w:val="none" w:sz="0" w:space="0" w:color="000000"/>
        <w:right w:val="none" w:sz="0" w:space="0" w:color="000000"/>
        <w:between w:val="none" w:sz="0" w:space="0" w:color="000000"/>
      </w:pBdr>
      <w:tabs>
        <w:tab w:val="right" w:pos="14212"/>
      </w:tabs>
      <w:ind w:right="360"/>
    </w:pPr>
    <w:r>
      <w:t>    </w:t>
    </w:r>
    <w:r>
      <w:rPr>
        <w:noProof/>
      </w:rPr>
      <mc:AlternateContent>
        <mc:Choice Requires="wps">
          <w:drawing>
            <wp:anchor distT="0" distB="0" distL="0" distR="0" simplePos="0" relativeHeight="251659264" behindDoc="1" locked="0" layoutInCell="1" hidden="0" allowOverlap="1" wp14:anchorId="7B1E110C" wp14:editId="4B80FA03">
              <wp:simplePos x="0" y="0"/>
              <wp:positionH relativeFrom="column">
                <wp:posOffset>-1904</wp:posOffset>
              </wp:positionH>
              <wp:positionV relativeFrom="paragraph">
                <wp:posOffset>74351</wp:posOffset>
              </wp:positionV>
              <wp:extent cx="5602605" cy="0"/>
              <wp:effectExtent l="0" t="0" r="36195" b="19050"/>
              <wp:wrapNone/>
              <wp:docPr id="1" name="Straight Connector 1"/>
              <wp:cNvGraphicFramePr/>
              <a:graphic xmlns:a="http://schemas.openxmlformats.org/drawingml/2006/main">
                <a:graphicData uri="http://schemas.microsoft.com/office/word/2010/wordprocessingShape">
                  <wps:wsp>
                    <wps:cNvCnPr/>
                    <wps:spPr bwMode="auto">
                      <a:xfrm>
                        <a:off x="0" y="0"/>
                        <a:ext cx="5602605"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-1904</wp:posOffset>
              </wp:positionH>
              <wp:positionV relativeFrom="paragraph">
                <wp:posOffset>74351</wp:posOffset>
              </wp:positionV>
              <wp:extent cx="5638800" cy="1905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638800" cy="19050"/>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905C1" w14:textId="77777777" w:rsidR="0054508D" w:rsidRDefault="0054508D">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rPr>
        <w:color w:val="000000"/>
      </w:rPr>
    </w:pPr>
    <w:r>
      <w:rPr>
        <w:noProof/>
      </w:rPr>
      <w:drawing>
        <wp:anchor distT="0" distB="0" distL="0" distR="0" simplePos="0" relativeHeight="251660288" behindDoc="1" locked="0" layoutInCell="1" hidden="0" allowOverlap="1" wp14:anchorId="066AE686" wp14:editId="4E1A59C0">
          <wp:simplePos x="0" y="0"/>
          <wp:positionH relativeFrom="column">
            <wp:posOffset>0</wp:posOffset>
          </wp:positionH>
          <wp:positionV relativeFrom="paragraph">
            <wp:posOffset>0</wp:posOffset>
          </wp:positionV>
          <wp:extent cx="5942965" cy="491014"/>
          <wp:effectExtent l="0" t="0" r="0" b="0"/>
          <wp:wrapNone/>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5942965" cy="491014"/>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002D7A" w14:textId="77777777" w:rsidR="00424461" w:rsidRDefault="00424461">
      <w:pPr>
        <w:spacing w:after="0" w:line="240" w:lineRule="auto"/>
      </w:pPr>
      <w:r>
        <w:separator/>
      </w:r>
    </w:p>
  </w:footnote>
  <w:footnote w:type="continuationSeparator" w:id="0">
    <w:p w14:paraId="0D135BE3" w14:textId="77777777" w:rsidR="00424461" w:rsidRDefault="004244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66CE3" w14:textId="1910D9F8" w:rsidR="0054508D" w:rsidRDefault="0054508D">
    <w:pPr>
      <w:pStyle w:val="af1"/>
    </w:pPr>
    <w:r>
      <w:rPr>
        <w:noProof/>
      </w:rPr>
      <mc:AlternateContent>
        <mc:Choice Requires="wps">
          <w:drawing>
            <wp:anchor distT="0" distB="0" distL="0" distR="0" simplePos="0" relativeHeight="251662336" behindDoc="0" locked="0" layoutInCell="1" allowOverlap="1" wp14:anchorId="3686B93D" wp14:editId="7AD0FB47">
              <wp:simplePos x="635" y="635"/>
              <wp:positionH relativeFrom="page">
                <wp:align>right</wp:align>
              </wp:positionH>
              <wp:positionV relativeFrom="page">
                <wp:align>top</wp:align>
              </wp:positionV>
              <wp:extent cx="1576070" cy="357505"/>
              <wp:effectExtent l="0" t="0" r="0" b="4445"/>
              <wp:wrapNone/>
              <wp:docPr id="2130857182" name="Text Box 3" descr="General Purpose-External">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76070" cy="357505"/>
                      </a:xfrm>
                      <a:prstGeom prst="rect">
                        <a:avLst/>
                      </a:prstGeom>
                      <a:noFill/>
                      <a:ln>
                        <a:noFill/>
                      </a:ln>
                    </wps:spPr>
                    <wps:txbx>
                      <w:txbxContent>
                        <w:p w14:paraId="4E2EAA7F" w14:textId="6F4FB5BC" w:rsidR="0054508D" w:rsidRPr="00F47691" w:rsidRDefault="0054508D" w:rsidP="00F47691">
                          <w:pPr>
                            <w:spacing w:after="0"/>
                            <w:rPr>
                              <w:noProof/>
                              <w:color w:val="008000"/>
                              <w:sz w:val="20"/>
                              <w:szCs w:val="20"/>
                            </w:rPr>
                          </w:pPr>
                          <w:r w:rsidRPr="00F47691">
                            <w:rPr>
                              <w:noProof/>
                              <w:color w:val="008000"/>
                              <w:sz w:val="20"/>
                              <w:szCs w:val="20"/>
                            </w:rPr>
                            <w:t>General Purpose-External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686B93D" id="_x0000_t202" coordsize="21600,21600" o:spt="202" path="m,l,21600r21600,l21600,xe">
              <v:stroke joinstyle="miter"/>
              <v:path gradientshapeok="t" o:connecttype="rect"/>
            </v:shapetype>
            <v:shape id="Text Box 3" o:spid="_x0000_s1026" type="#_x0000_t202" alt="General Purpose-External" style="position:absolute;margin-left:72.9pt;margin-top:0;width:124.1pt;height:28.1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" filled="f" stroked="f">
              <v:textbox style="mso-fit-shape-to-text:t" inset="0,15pt,20pt,0">
                <w:txbxContent>
                  <w:p w14:paraId="4E2EAA7F" w14:textId="6F4FB5BC" w:rsidR="0054508D" w:rsidRPr="00F47691" w:rsidRDefault="0054508D" w:rsidP="00F47691">
                    <w:pPr>
                      <w:spacing w:after="0"/>
                      <w:rPr>
                        <w:noProof/>
                        <w:color w:val="008000"/>
                        <w:sz w:val="20"/>
                        <w:szCs w:val="20"/>
                      </w:rPr>
                    </w:pPr>
                    <w:r w:rsidRPr="00F47691">
                      <w:rPr>
                        <w:noProof/>
                        <w:color w:val="008000"/>
                        <w:sz w:val="20"/>
                        <w:szCs w:val="20"/>
                      </w:rPr>
                      <w:t>General Purpose-External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15465" w14:textId="715C7296" w:rsidR="0054508D" w:rsidRDefault="0054508D">
    <w:pPr>
      <w:pStyle w:val="af1"/>
    </w:pPr>
    <w:r>
      <w:rPr>
        <w:noProof/>
      </w:rPr>
      <mc:AlternateContent>
        <mc:Choice Requires="wps">
          <w:drawing>
            <wp:anchor distT="0" distB="0" distL="0" distR="0" simplePos="0" relativeHeight="251663360" behindDoc="0" locked="0" layoutInCell="1" allowOverlap="1" wp14:anchorId="02A4CFF2" wp14:editId="71EACA53">
              <wp:simplePos x="1079500" y="450850"/>
              <wp:positionH relativeFrom="page">
                <wp:align>right</wp:align>
              </wp:positionH>
              <wp:positionV relativeFrom="page">
                <wp:align>top</wp:align>
              </wp:positionV>
              <wp:extent cx="1576070" cy="357505"/>
              <wp:effectExtent l="0" t="0" r="0" b="4445"/>
              <wp:wrapNone/>
              <wp:docPr id="1702434677" name="Text Box 4" descr="General Purpose-External">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76070" cy="357505"/>
                      </a:xfrm>
                      <a:prstGeom prst="rect">
                        <a:avLst/>
                      </a:prstGeom>
                      <a:noFill/>
                      <a:ln>
                        <a:noFill/>
                      </a:ln>
                    </wps:spPr>
                    <wps:txbx>
                      <w:txbxContent>
                        <w:p w14:paraId="57C0E5AF" w14:textId="1E3855A6" w:rsidR="0054508D" w:rsidRPr="00F47691" w:rsidRDefault="0054508D" w:rsidP="00F47691">
                          <w:pPr>
                            <w:spacing w:after="0"/>
                            <w:rPr>
                              <w:noProof/>
                              <w:color w:val="008000"/>
                              <w:sz w:val="20"/>
                              <w:szCs w:val="20"/>
                            </w:rPr>
                          </w:pPr>
                          <w:r w:rsidRPr="00F47691">
                            <w:rPr>
                              <w:noProof/>
                              <w:color w:val="008000"/>
                              <w:sz w:val="20"/>
                              <w:szCs w:val="20"/>
                            </w:rPr>
                            <w:t>General Purpose-External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2A4CFF2" id="_x0000_t202" coordsize="21600,21600" o:spt="202" path="m,l,21600r21600,l21600,xe">
              <v:stroke joinstyle="miter"/>
              <v:path gradientshapeok="t" o:connecttype="rect"/>
            </v:shapetype>
            <v:shape id="Text Box 4" o:spid="_x0000_s1027" type="#_x0000_t202" alt="General Purpose-External" style="position:absolute;margin-left:72.9pt;margin-top:0;width:124.1pt;height:28.1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" filled="f" stroked="f">
              <v:textbox style="mso-fit-shape-to-text:t" inset="0,15pt,20pt,0">
                <w:txbxContent>
                  <w:p w14:paraId="57C0E5AF" w14:textId="1E3855A6" w:rsidR="0054508D" w:rsidRPr="00F47691" w:rsidRDefault="0054508D" w:rsidP="00F47691">
                    <w:pPr>
                      <w:spacing w:after="0"/>
                      <w:rPr>
                        <w:noProof/>
                        <w:color w:val="008000"/>
                        <w:sz w:val="20"/>
                        <w:szCs w:val="20"/>
                      </w:rPr>
                    </w:pPr>
                    <w:r w:rsidRPr="00F47691">
                      <w:rPr>
                        <w:noProof/>
                        <w:color w:val="008000"/>
                        <w:sz w:val="20"/>
                        <w:szCs w:val="20"/>
                      </w:rPr>
                      <w:t>General Purpose-External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D5780" w14:textId="418E6403" w:rsidR="0054508D" w:rsidRDefault="0054508D">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rPr>
        <w:color w:val="000000"/>
      </w:rPr>
    </w:pPr>
    <w:r>
      <w:rPr>
        <w:noProof/>
      </w:rPr>
      <mc:AlternateContent>
        <mc:Choice Requires="wps">
          <w:drawing>
            <wp:anchor distT="0" distB="0" distL="0" distR="0" simplePos="0" relativeHeight="251661312" behindDoc="0" locked="0" layoutInCell="1" allowOverlap="1" wp14:anchorId="0E9FA248" wp14:editId="52CA7890">
              <wp:simplePos x="1079500" y="450850"/>
              <wp:positionH relativeFrom="page">
                <wp:align>right</wp:align>
              </wp:positionH>
              <wp:positionV relativeFrom="page">
                <wp:align>top</wp:align>
              </wp:positionV>
              <wp:extent cx="1576070" cy="357505"/>
              <wp:effectExtent l="0" t="0" r="0" b="4445"/>
              <wp:wrapNone/>
              <wp:docPr id="566996791" name="Text Box 2" descr="General Purpose-External">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76070" cy="357505"/>
                      </a:xfrm>
                      <a:prstGeom prst="rect">
                        <a:avLst/>
                      </a:prstGeom>
                      <a:noFill/>
                      <a:ln>
                        <a:noFill/>
                      </a:ln>
                    </wps:spPr>
                    <wps:txbx>
                      <w:txbxContent>
                        <w:p w14:paraId="5C8CF3E6" w14:textId="267597A5" w:rsidR="0054508D" w:rsidRPr="00F47691" w:rsidRDefault="0054508D" w:rsidP="00F47691">
                          <w:pPr>
                            <w:spacing w:after="0"/>
                            <w:rPr>
                              <w:noProof/>
                              <w:color w:val="008000"/>
                              <w:sz w:val="20"/>
                              <w:szCs w:val="20"/>
                            </w:rPr>
                          </w:pPr>
                          <w:r w:rsidRPr="00F47691">
                            <w:rPr>
                              <w:noProof/>
                              <w:color w:val="008000"/>
                              <w:sz w:val="20"/>
                              <w:szCs w:val="20"/>
                            </w:rPr>
                            <w:t>General Purpose-External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E9FA248" id="_x0000_t202" coordsize="21600,21600" o:spt="202" path="m,l,21600r21600,l21600,xe">
              <v:stroke joinstyle="miter"/>
              <v:path gradientshapeok="t" o:connecttype="rect"/>
            </v:shapetype>
            <v:shape id="Text Box 2" o:spid="_x0000_s1028" type="#_x0000_t202" alt="General Purpose-External" style="position:absolute;margin-left:72.9pt;margin-top:0;width:124.1pt;height:28.1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" filled="f" stroked="f">
              <v:textbox style="mso-fit-shape-to-text:t" inset="0,15pt,20pt,0">
                <w:txbxContent>
                  <w:p w14:paraId="5C8CF3E6" w14:textId="267597A5" w:rsidR="0054508D" w:rsidRPr="00F47691" w:rsidRDefault="0054508D" w:rsidP="00F47691">
                    <w:pPr>
                      <w:spacing w:after="0"/>
                      <w:rPr>
                        <w:noProof/>
                        <w:color w:val="008000"/>
                        <w:sz w:val="20"/>
                        <w:szCs w:val="20"/>
                      </w:rPr>
                    </w:pPr>
                    <w:r w:rsidRPr="00F47691">
                      <w:rPr>
                        <w:noProof/>
                        <w:color w:val="008000"/>
                        <w:sz w:val="20"/>
                        <w:szCs w:val="20"/>
                      </w:rPr>
                      <w:t>General Purpose-External</w:t>
                    </w:r>
                  </w:p>
                </w:txbxContent>
              </v:textbox>
              <w10:wrap anchorx="page" anchory="page"/>
            </v:shape>
          </w:pict>
        </mc:Fallback>
      </mc:AlternateContent>
    </w:r>
    <w:r>
      <w:rPr>
        <w:noProof/>
      </w:rPr>
      <w:drawing>
        <wp:anchor distT="0" distB="0" distL="0" distR="0" simplePos="0" relativeHeight="251658240" behindDoc="1" locked="0" layoutInCell="1" hidden="0" allowOverlap="1" wp14:anchorId="2E041A49" wp14:editId="6E712A26">
          <wp:simplePos x="0" y="0"/>
          <wp:positionH relativeFrom="column">
            <wp:posOffset>0</wp:posOffset>
          </wp:positionH>
          <wp:positionV relativeFrom="paragraph">
            <wp:posOffset>-634</wp:posOffset>
          </wp:positionV>
          <wp:extent cx="1694811" cy="434567"/>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694811" cy="434567"/>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D6979"/>
    <w:multiLevelType w:val="hybridMultilevel"/>
    <w:tmpl w:val="3B4A18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0436DF"/>
    <w:multiLevelType w:val="multilevel"/>
    <w:tmpl w:val="12BE8B54"/>
    <w:lvl w:ilvl="0">
      <w:start w:val="1"/>
      <w:numFmt w:val="bullet"/>
      <w:lvlText w:val=""/>
      <w:lvlJc w:val="left"/>
      <w:pPr>
        <w:tabs>
          <w:tab w:val="num" w:pos="360"/>
        </w:tabs>
        <w:ind w:left="360" w:hanging="360"/>
      </w:pPr>
      <w:rPr>
        <w:rFonts w:ascii="Symbol" w:hAnsi="Symbol" w:hint="default"/>
        <w:sz w:val="20"/>
      </w:rPr>
    </w:lvl>
    <w:lvl w:ilvl="1">
      <w:start w:val="19"/>
      <w:numFmt w:val="bullet"/>
      <w:lvlText w:val="-"/>
      <w:lvlJc w:val="left"/>
      <w:pPr>
        <w:ind w:left="1080" w:hanging="360"/>
      </w:pPr>
      <w:rPr>
        <w:rFonts w:ascii="Segoe UI Emoji" w:eastAsia="PT Sans" w:hAnsi="Segoe UI Emoji" w:cs="Segoe UI Emoji"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0E14698"/>
    <w:multiLevelType w:val="multilevel"/>
    <w:tmpl w:val="F604BAD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12987B16"/>
    <w:multiLevelType w:val="hybridMultilevel"/>
    <w:tmpl w:val="938245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62B33A3"/>
    <w:multiLevelType w:val="hybridMultilevel"/>
    <w:tmpl w:val="9CDE9C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6556D81"/>
    <w:multiLevelType w:val="multilevel"/>
    <w:tmpl w:val="805E0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886AD0"/>
    <w:multiLevelType w:val="hybridMultilevel"/>
    <w:tmpl w:val="F872B8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1F977CA"/>
    <w:multiLevelType w:val="multilevel"/>
    <w:tmpl w:val="BDA60B2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22B942CB"/>
    <w:multiLevelType w:val="hybridMultilevel"/>
    <w:tmpl w:val="50A6753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4D55C7"/>
    <w:multiLevelType w:val="multilevel"/>
    <w:tmpl w:val="19D2DF4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29B5403E"/>
    <w:multiLevelType w:val="hybridMultilevel"/>
    <w:tmpl w:val="C1EAE77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D316977"/>
    <w:multiLevelType w:val="multilevel"/>
    <w:tmpl w:val="DE1EE20E"/>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2DC35077"/>
    <w:multiLevelType w:val="multilevel"/>
    <w:tmpl w:val="331E5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375B6F"/>
    <w:multiLevelType w:val="multilevel"/>
    <w:tmpl w:val="1FB830C4"/>
    <w:lvl w:ilvl="0">
      <w:start w:val="1"/>
      <w:numFmt w:val="decimal"/>
      <w:lvlText w:val="%1."/>
      <w:lvlJc w:val="left"/>
      <w:pPr>
        <w:tabs>
          <w:tab w:val="num" w:pos="360"/>
        </w:tabs>
        <w:ind w:left="360" w:hanging="360"/>
      </w:pPr>
    </w:lvl>
    <w:lvl w:ilvl="1">
      <w:start w:val="1"/>
      <w:numFmt w:val="decimal"/>
      <w:lvlText w:val="%2."/>
      <w:lvlJc w:val="left"/>
      <w:pPr>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37934633"/>
    <w:multiLevelType w:val="multilevel"/>
    <w:tmpl w:val="85EAFB5C"/>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3E237776"/>
    <w:multiLevelType w:val="multilevel"/>
    <w:tmpl w:val="88D26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B73AD6"/>
    <w:multiLevelType w:val="multilevel"/>
    <w:tmpl w:val="12BE8B54"/>
    <w:lvl w:ilvl="0">
      <w:start w:val="1"/>
      <w:numFmt w:val="bullet"/>
      <w:lvlText w:val=""/>
      <w:lvlJc w:val="left"/>
      <w:pPr>
        <w:tabs>
          <w:tab w:val="num" w:pos="360"/>
        </w:tabs>
        <w:ind w:left="360" w:hanging="360"/>
      </w:pPr>
      <w:rPr>
        <w:rFonts w:ascii="Symbol" w:hAnsi="Symbol" w:hint="default"/>
        <w:sz w:val="20"/>
      </w:rPr>
    </w:lvl>
    <w:lvl w:ilvl="1">
      <w:start w:val="19"/>
      <w:numFmt w:val="bullet"/>
      <w:lvlText w:val="-"/>
      <w:lvlJc w:val="left"/>
      <w:pPr>
        <w:ind w:left="1080" w:hanging="360"/>
      </w:pPr>
      <w:rPr>
        <w:rFonts w:ascii="Segoe UI Emoji" w:eastAsia="PT Sans" w:hAnsi="Segoe UI Emoji" w:cs="Segoe UI Emoji"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44AF370E"/>
    <w:multiLevelType w:val="multilevel"/>
    <w:tmpl w:val="12BE8B54"/>
    <w:lvl w:ilvl="0">
      <w:start w:val="1"/>
      <w:numFmt w:val="bullet"/>
      <w:lvlText w:val=""/>
      <w:lvlJc w:val="left"/>
      <w:pPr>
        <w:tabs>
          <w:tab w:val="num" w:pos="360"/>
        </w:tabs>
        <w:ind w:left="360" w:hanging="360"/>
      </w:pPr>
      <w:rPr>
        <w:rFonts w:ascii="Symbol" w:hAnsi="Symbol" w:hint="default"/>
        <w:sz w:val="20"/>
      </w:rPr>
    </w:lvl>
    <w:lvl w:ilvl="1">
      <w:start w:val="19"/>
      <w:numFmt w:val="bullet"/>
      <w:lvlText w:val="-"/>
      <w:lvlJc w:val="left"/>
      <w:pPr>
        <w:ind w:left="1080" w:hanging="360"/>
      </w:pPr>
      <w:rPr>
        <w:rFonts w:ascii="Segoe UI Emoji" w:eastAsia="PT Sans" w:hAnsi="Segoe UI Emoji" w:cs="Segoe UI Emoji"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46E337C8"/>
    <w:multiLevelType w:val="multilevel"/>
    <w:tmpl w:val="3620F10C"/>
    <w:lvl w:ilvl="0">
      <w:start w:val="1"/>
      <w:numFmt w:val="bullet"/>
      <w:lvlText w:val=""/>
      <w:lvlJc w:val="left"/>
      <w:pPr>
        <w:tabs>
          <w:tab w:val="num" w:pos="360"/>
        </w:tabs>
        <w:ind w:left="360" w:hanging="360"/>
      </w:pPr>
      <w:rPr>
        <w:rFonts w:ascii="Symbol" w:hAnsi="Symbol" w:hint="default"/>
        <w:sz w:val="20"/>
      </w:rPr>
    </w:lvl>
    <w:lvl w:ilvl="1">
      <w:start w:val="1"/>
      <w:numFmt w:val="lowerLetter"/>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49411342"/>
    <w:multiLevelType w:val="hybridMultilevel"/>
    <w:tmpl w:val="EDC656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373395"/>
    <w:multiLevelType w:val="multilevel"/>
    <w:tmpl w:val="228EF084"/>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15:restartNumberingAfterBreak="0">
    <w:nsid w:val="4E500AEB"/>
    <w:multiLevelType w:val="multilevel"/>
    <w:tmpl w:val="DE1EE20E"/>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50951CB6"/>
    <w:multiLevelType w:val="hybridMultilevel"/>
    <w:tmpl w:val="5034324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15748E1"/>
    <w:multiLevelType w:val="hybridMultilevel"/>
    <w:tmpl w:val="3676D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2CA648C"/>
    <w:multiLevelType w:val="multilevel"/>
    <w:tmpl w:val="55B0C84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5" w15:restartNumberingAfterBreak="0">
    <w:nsid w:val="54197A33"/>
    <w:multiLevelType w:val="hybridMultilevel"/>
    <w:tmpl w:val="53BCB6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9277C94"/>
    <w:multiLevelType w:val="multilevel"/>
    <w:tmpl w:val="0898EDC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 w15:restartNumberingAfterBreak="0">
    <w:nsid w:val="5D8E5852"/>
    <w:multiLevelType w:val="multilevel"/>
    <w:tmpl w:val="132030D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15:restartNumberingAfterBreak="0">
    <w:nsid w:val="61205861"/>
    <w:multiLevelType w:val="hybridMultilevel"/>
    <w:tmpl w:val="D5F490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2C03720"/>
    <w:multiLevelType w:val="hybridMultilevel"/>
    <w:tmpl w:val="F81AB0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C780B4D"/>
    <w:multiLevelType w:val="hybridMultilevel"/>
    <w:tmpl w:val="79A29B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DA35D29"/>
    <w:multiLevelType w:val="multilevel"/>
    <w:tmpl w:val="1FB830C4"/>
    <w:lvl w:ilvl="0">
      <w:start w:val="1"/>
      <w:numFmt w:val="decimal"/>
      <w:lvlText w:val="%1."/>
      <w:lvlJc w:val="left"/>
      <w:pPr>
        <w:tabs>
          <w:tab w:val="num" w:pos="360"/>
        </w:tabs>
        <w:ind w:left="360" w:hanging="360"/>
      </w:pPr>
    </w:lvl>
    <w:lvl w:ilvl="1">
      <w:start w:val="1"/>
      <w:numFmt w:val="decimal"/>
      <w:lvlText w:val="%2."/>
      <w:lvlJc w:val="left"/>
      <w:pPr>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2" w15:restartNumberingAfterBreak="0">
    <w:nsid w:val="75603FAC"/>
    <w:multiLevelType w:val="multilevel"/>
    <w:tmpl w:val="F57A09A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7A266648"/>
    <w:multiLevelType w:val="hybridMultilevel"/>
    <w:tmpl w:val="35DEFE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AF962E7"/>
    <w:multiLevelType w:val="multilevel"/>
    <w:tmpl w:val="E292B1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 w15:restartNumberingAfterBreak="0">
    <w:nsid w:val="7B81500A"/>
    <w:multiLevelType w:val="multilevel"/>
    <w:tmpl w:val="C068CC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E6C3A9C"/>
    <w:multiLevelType w:val="multilevel"/>
    <w:tmpl w:val="6158F72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5"/>
  </w:num>
  <w:num w:numId="2">
    <w:abstractNumId w:val="32"/>
  </w:num>
  <w:num w:numId="3">
    <w:abstractNumId w:val="34"/>
  </w:num>
  <w:num w:numId="4">
    <w:abstractNumId w:val="17"/>
  </w:num>
  <w:num w:numId="5">
    <w:abstractNumId w:val="18"/>
  </w:num>
  <w:num w:numId="6">
    <w:abstractNumId w:val="36"/>
  </w:num>
  <w:num w:numId="7">
    <w:abstractNumId w:val="24"/>
  </w:num>
  <w:num w:numId="8">
    <w:abstractNumId w:val="26"/>
  </w:num>
  <w:num w:numId="9">
    <w:abstractNumId w:val="4"/>
  </w:num>
  <w:num w:numId="10">
    <w:abstractNumId w:val="33"/>
  </w:num>
  <w:num w:numId="11">
    <w:abstractNumId w:val="8"/>
  </w:num>
  <w:num w:numId="12">
    <w:abstractNumId w:val="19"/>
  </w:num>
  <w:num w:numId="13">
    <w:abstractNumId w:val="10"/>
  </w:num>
  <w:num w:numId="14">
    <w:abstractNumId w:val="22"/>
  </w:num>
  <w:num w:numId="15">
    <w:abstractNumId w:val="3"/>
  </w:num>
  <w:num w:numId="16">
    <w:abstractNumId w:val="31"/>
  </w:num>
  <w:num w:numId="17">
    <w:abstractNumId w:val="13"/>
  </w:num>
  <w:num w:numId="18">
    <w:abstractNumId w:val="11"/>
  </w:num>
  <w:num w:numId="19">
    <w:abstractNumId w:val="2"/>
  </w:num>
  <w:num w:numId="20">
    <w:abstractNumId w:val="9"/>
  </w:num>
  <w:num w:numId="21">
    <w:abstractNumId w:val="14"/>
  </w:num>
  <w:num w:numId="22">
    <w:abstractNumId w:val="27"/>
  </w:num>
  <w:num w:numId="23">
    <w:abstractNumId w:val="20"/>
  </w:num>
  <w:num w:numId="24">
    <w:abstractNumId w:val="30"/>
  </w:num>
  <w:num w:numId="25">
    <w:abstractNumId w:val="35"/>
  </w:num>
  <w:num w:numId="26">
    <w:abstractNumId w:val="0"/>
  </w:num>
  <w:num w:numId="27">
    <w:abstractNumId w:val="15"/>
  </w:num>
  <w:num w:numId="28">
    <w:abstractNumId w:val="12"/>
  </w:num>
  <w:num w:numId="29">
    <w:abstractNumId w:val="7"/>
  </w:num>
  <w:num w:numId="30">
    <w:abstractNumId w:val="23"/>
  </w:num>
  <w:num w:numId="31">
    <w:abstractNumId w:val="25"/>
  </w:num>
  <w:num w:numId="32">
    <w:abstractNumId w:val="29"/>
  </w:num>
  <w:num w:numId="33">
    <w:abstractNumId w:val="6"/>
  </w:num>
  <w:num w:numId="34">
    <w:abstractNumId w:val="28"/>
  </w:num>
  <w:num w:numId="35">
    <w:abstractNumId w:val="16"/>
  </w:num>
  <w:num w:numId="36">
    <w:abstractNumId w:val="1"/>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28F"/>
    <w:rsid w:val="0004775B"/>
    <w:rsid w:val="000527FD"/>
    <w:rsid w:val="000735F2"/>
    <w:rsid w:val="000D08E5"/>
    <w:rsid w:val="000D19F5"/>
    <w:rsid w:val="00147D7B"/>
    <w:rsid w:val="001B6E24"/>
    <w:rsid w:val="00232A7A"/>
    <w:rsid w:val="002660B3"/>
    <w:rsid w:val="002E3B0A"/>
    <w:rsid w:val="00312440"/>
    <w:rsid w:val="0034469D"/>
    <w:rsid w:val="003600A3"/>
    <w:rsid w:val="00362CF4"/>
    <w:rsid w:val="0036684F"/>
    <w:rsid w:val="00375BD1"/>
    <w:rsid w:val="003762BF"/>
    <w:rsid w:val="003935DC"/>
    <w:rsid w:val="00424461"/>
    <w:rsid w:val="00451F08"/>
    <w:rsid w:val="00461DF0"/>
    <w:rsid w:val="00471FDA"/>
    <w:rsid w:val="004A4EA3"/>
    <w:rsid w:val="0051028F"/>
    <w:rsid w:val="0054508D"/>
    <w:rsid w:val="00572B5F"/>
    <w:rsid w:val="00573121"/>
    <w:rsid w:val="00581A47"/>
    <w:rsid w:val="005A5259"/>
    <w:rsid w:val="005D218E"/>
    <w:rsid w:val="005D31B3"/>
    <w:rsid w:val="005E0A6B"/>
    <w:rsid w:val="006063E8"/>
    <w:rsid w:val="00647C2B"/>
    <w:rsid w:val="00660EAA"/>
    <w:rsid w:val="00687376"/>
    <w:rsid w:val="006A7C2F"/>
    <w:rsid w:val="006F2A41"/>
    <w:rsid w:val="0070426A"/>
    <w:rsid w:val="00737F46"/>
    <w:rsid w:val="007516D6"/>
    <w:rsid w:val="00762E55"/>
    <w:rsid w:val="00764F26"/>
    <w:rsid w:val="007C3260"/>
    <w:rsid w:val="007D0D9B"/>
    <w:rsid w:val="007E1E36"/>
    <w:rsid w:val="00805CBB"/>
    <w:rsid w:val="008A16C1"/>
    <w:rsid w:val="008A1C28"/>
    <w:rsid w:val="00923516"/>
    <w:rsid w:val="00942688"/>
    <w:rsid w:val="009950F4"/>
    <w:rsid w:val="00997D81"/>
    <w:rsid w:val="00997E85"/>
    <w:rsid w:val="00A31698"/>
    <w:rsid w:val="00A35A33"/>
    <w:rsid w:val="00A53F6F"/>
    <w:rsid w:val="00B16212"/>
    <w:rsid w:val="00B17DCB"/>
    <w:rsid w:val="00BB4369"/>
    <w:rsid w:val="00C33D15"/>
    <w:rsid w:val="00C42081"/>
    <w:rsid w:val="00C81BB3"/>
    <w:rsid w:val="00C95429"/>
    <w:rsid w:val="00CD1589"/>
    <w:rsid w:val="00D63224"/>
    <w:rsid w:val="00D66734"/>
    <w:rsid w:val="00D731D8"/>
    <w:rsid w:val="00DB6269"/>
    <w:rsid w:val="00DC7C72"/>
    <w:rsid w:val="00E33523"/>
    <w:rsid w:val="00E73464"/>
    <w:rsid w:val="00EA5E61"/>
    <w:rsid w:val="00EA779F"/>
    <w:rsid w:val="00EC0213"/>
    <w:rsid w:val="00EE2EE7"/>
    <w:rsid w:val="00F47691"/>
    <w:rsid w:val="00F56F62"/>
    <w:rsid w:val="00F636A6"/>
    <w:rsid w:val="00F709A5"/>
    <w:rsid w:val="00FA25BF"/>
    <w:rsid w:val="00FD0B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99508"/>
  <w15:docId w15:val="{7695B977-2475-4733-97D9-293980BB2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uiPriority w:val="9"/>
    <w:semiHidden/>
    <w:unhideWhenUsed/>
    <w:qFormat/>
    <w:pPr>
      <w:keepNext/>
      <w:keepLines/>
      <w:spacing w:before="360" w:after="200"/>
      <w:outlineLvl w:val="1"/>
    </w:pPr>
    <w:rPr>
      <w:rFonts w:ascii="Arial" w:eastAsia="Arial" w:hAnsi="Arial" w:cs="Arial"/>
      <w:sz w:val="34"/>
      <w:szCs w:val="34"/>
    </w:rPr>
  </w:style>
  <w:style w:type="paragraph" w:styleId="3">
    <w:name w:val="heading 3"/>
    <w:basedOn w:val="a"/>
    <w:next w:val="a"/>
    <w:uiPriority w:val="9"/>
    <w:semiHidden/>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uiPriority w:val="9"/>
    <w:semiHidden/>
    <w:unhideWhenUsed/>
    <w:qFormat/>
    <w:pPr>
      <w:keepNext/>
      <w:keepLines/>
      <w:spacing w:before="320" w:after="200"/>
      <w:outlineLvl w:val="3"/>
    </w:pPr>
    <w:rPr>
      <w:rFonts w:ascii="Arial" w:eastAsia="Arial" w:hAnsi="Arial" w:cs="Arial"/>
      <w:b/>
      <w:sz w:val="26"/>
      <w:szCs w:val="26"/>
    </w:rPr>
  </w:style>
  <w:style w:type="paragraph" w:styleId="5">
    <w:name w:val="heading 5"/>
    <w:basedOn w:val="a"/>
    <w:next w:val="a"/>
    <w:uiPriority w:val="9"/>
    <w:semiHidden/>
    <w:unhideWhenUsed/>
    <w:qFormat/>
    <w:pPr>
      <w:keepNext/>
      <w:keepLines/>
      <w:spacing w:before="320" w:after="200"/>
      <w:outlineLvl w:val="4"/>
    </w:pPr>
    <w:rPr>
      <w:rFonts w:ascii="Arial" w:eastAsia="Arial" w:hAnsi="Arial" w:cs="Arial"/>
      <w:b/>
      <w:sz w:val="24"/>
      <w:szCs w:val="24"/>
    </w:rPr>
  </w:style>
  <w:style w:type="paragraph" w:styleId="6">
    <w:name w:val="heading 6"/>
    <w:basedOn w:val="a"/>
    <w:next w:val="a"/>
    <w:uiPriority w:val="9"/>
    <w:semiHidden/>
    <w:unhideWhenUsed/>
    <w:qFormat/>
    <w:pPr>
      <w:keepNext/>
      <w:keepLines/>
      <w:spacing w:before="320" w:after="200"/>
      <w:outlineLvl w:val="5"/>
    </w:pPr>
    <w:rPr>
      <w:rFonts w:ascii="Arial" w:eastAsia="Arial" w:hAnsi="Arial" w:cs="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spacing w:before="300" w:after="200"/>
    </w:pPr>
    <w:rPr>
      <w:sz w:val="48"/>
      <w:szCs w:val="48"/>
    </w:rPr>
  </w:style>
  <w:style w:type="paragraph" w:styleId="a4">
    <w:name w:val="Subtitle"/>
    <w:basedOn w:val="a"/>
    <w:next w:val="a"/>
    <w:uiPriority w:val="11"/>
    <w:qFormat/>
    <w:pPr>
      <w:spacing w:before="200" w:after="200"/>
    </w:pPr>
    <w:rPr>
      <w:sz w:val="24"/>
      <w:szCs w:val="24"/>
    </w:rPr>
  </w:style>
  <w:style w:type="table" w:customStyle="1" w:styleId="a5">
    <w:basedOn w:val="a1"/>
    <w:pPr>
      <w:spacing w:after="0" w:line="240" w:lineRule="auto"/>
    </w:pPr>
    <w:tblPr>
      <w:tblStyleRowBandSize w:val="1"/>
      <w:tblStyleColBandSize w:val="1"/>
    </w:tblPr>
  </w:style>
  <w:style w:type="table" w:customStyle="1" w:styleId="a6">
    <w:basedOn w:val="a1"/>
    <w:pPr>
      <w:spacing w:after="0" w:line="240" w:lineRule="auto"/>
    </w:pPr>
    <w:tblPr>
      <w:tblStyleRowBandSize w:val="1"/>
      <w:tblStyleColBandSize w:val="1"/>
    </w:tblPr>
  </w:style>
  <w:style w:type="table" w:customStyle="1" w:styleId="a7">
    <w:basedOn w:val="a1"/>
    <w:pPr>
      <w:spacing w:after="0" w:line="240" w:lineRule="auto"/>
    </w:pPr>
    <w:tblPr>
      <w:tblStyleRowBandSize w:val="1"/>
      <w:tblStyleColBandSize w:val="1"/>
    </w:tblPr>
  </w:style>
  <w:style w:type="table" w:customStyle="1" w:styleId="a8">
    <w:basedOn w:val="a1"/>
    <w:pPr>
      <w:spacing w:after="0" w:line="240" w:lineRule="auto"/>
    </w:pPr>
    <w:tblPr>
      <w:tblStyleRowBandSize w:val="1"/>
      <w:tblStyleColBandSize w:val="1"/>
    </w:tblPr>
  </w:style>
  <w:style w:type="table" w:customStyle="1" w:styleId="a9">
    <w:basedOn w:val="a1"/>
    <w:pPr>
      <w:spacing w:after="0" w:line="240" w:lineRule="auto"/>
    </w:pPr>
    <w:tblPr>
      <w:tblStyleRowBandSize w:val="1"/>
      <w:tblStyleColBandSize w:val="1"/>
    </w:tblPr>
  </w:style>
  <w:style w:type="table" w:customStyle="1" w:styleId="aa">
    <w:basedOn w:val="a1"/>
    <w:pPr>
      <w:spacing w:after="0" w:line="240" w:lineRule="auto"/>
    </w:pPr>
    <w:tblPr>
      <w:tblStyleRowBandSize w:val="1"/>
      <w:tblStyleColBandSize w:val="1"/>
    </w:tblPr>
  </w:style>
  <w:style w:type="table" w:customStyle="1" w:styleId="ab">
    <w:basedOn w:val="a1"/>
    <w:tblPr>
      <w:tblStyleRowBandSize w:val="1"/>
      <w:tblStyleColBandSize w:val="1"/>
      <w:tblCellMar>
        <w:left w:w="0" w:type="dxa"/>
        <w:right w:w="0" w:type="dxa"/>
      </w:tblCellMar>
    </w:tblPr>
  </w:style>
  <w:style w:type="table" w:customStyle="1" w:styleId="ac">
    <w:basedOn w:val="a1"/>
    <w:tblPr>
      <w:tblStyleRowBandSize w:val="1"/>
      <w:tblStyleColBandSize w:val="1"/>
      <w:tblCellMar>
        <w:left w:w="0" w:type="dxa"/>
        <w:right w:w="0" w:type="dxa"/>
      </w:tblCellMar>
    </w:tblPr>
  </w:style>
  <w:style w:type="table" w:customStyle="1" w:styleId="ad">
    <w:basedOn w:val="a1"/>
    <w:tblPr>
      <w:tblStyleRowBandSize w:val="1"/>
      <w:tblStyleColBandSize w:val="1"/>
      <w:tblCellMar>
        <w:left w:w="0" w:type="dxa"/>
        <w:right w:w="0" w:type="dxa"/>
      </w:tblCellMar>
    </w:tblPr>
  </w:style>
  <w:style w:type="table" w:customStyle="1" w:styleId="ae">
    <w:basedOn w:val="a1"/>
    <w:tblPr>
      <w:tblStyleRowBandSize w:val="1"/>
      <w:tblStyleColBandSize w:val="1"/>
      <w:tblCellMar>
        <w:left w:w="0" w:type="dxa"/>
        <w:right w:w="0" w:type="dxa"/>
      </w:tblCellMar>
    </w:tblPr>
  </w:style>
  <w:style w:type="table" w:customStyle="1" w:styleId="af">
    <w:basedOn w:val="a1"/>
    <w:tblPr>
      <w:tblStyleRowBandSize w:val="1"/>
      <w:tblStyleColBandSize w:val="1"/>
      <w:tblCellMar>
        <w:left w:w="0" w:type="dxa"/>
        <w:right w:w="0" w:type="dxa"/>
      </w:tblCellMar>
    </w:tblPr>
  </w:style>
  <w:style w:type="table" w:customStyle="1" w:styleId="af0">
    <w:basedOn w:val="a1"/>
    <w:tblPr>
      <w:tblStyleRowBandSize w:val="1"/>
      <w:tblStyleColBandSize w:val="1"/>
      <w:tblCellMar>
        <w:left w:w="0" w:type="dxa"/>
        <w:right w:w="0" w:type="dxa"/>
      </w:tblCellMar>
    </w:tblPr>
  </w:style>
  <w:style w:type="paragraph" w:styleId="af1">
    <w:name w:val="header"/>
    <w:basedOn w:val="a"/>
    <w:link w:val="af2"/>
    <w:uiPriority w:val="99"/>
    <w:unhideWhenUsed/>
    <w:rsid w:val="00F47691"/>
    <w:pPr>
      <w:tabs>
        <w:tab w:val="center" w:pos="4680"/>
        <w:tab w:val="right" w:pos="9360"/>
      </w:tabs>
      <w:spacing w:after="0" w:line="240" w:lineRule="auto"/>
    </w:pPr>
  </w:style>
  <w:style w:type="character" w:customStyle="1" w:styleId="af2">
    <w:name w:val="Верхний колонтитул Знак"/>
    <w:basedOn w:val="a0"/>
    <w:link w:val="af1"/>
    <w:uiPriority w:val="99"/>
    <w:rsid w:val="00F47691"/>
  </w:style>
  <w:style w:type="paragraph" w:styleId="af3">
    <w:name w:val="List Paragraph"/>
    <w:basedOn w:val="a"/>
    <w:uiPriority w:val="34"/>
    <w:qFormat/>
    <w:rsid w:val="00EE2EE7"/>
    <w:pPr>
      <w:ind w:left="720"/>
      <w:contextualSpacing/>
    </w:pPr>
  </w:style>
  <w:style w:type="paragraph" w:styleId="af4">
    <w:name w:val="Normal (Web)"/>
    <w:basedOn w:val="a"/>
    <w:uiPriority w:val="99"/>
    <w:semiHidden/>
    <w:unhideWhenUsed/>
    <w:rsid w:val="000735F2"/>
    <w:rPr>
      <w:rFonts w:ascii="Times New Roman" w:hAnsi="Times New Roman" w:cs="Times New Roman"/>
      <w:sz w:val="24"/>
      <w:szCs w:val="24"/>
    </w:rPr>
  </w:style>
  <w:style w:type="paragraph" w:styleId="af5">
    <w:name w:val="Balloon Text"/>
    <w:basedOn w:val="a"/>
    <w:link w:val="af6"/>
    <w:uiPriority w:val="99"/>
    <w:semiHidden/>
    <w:unhideWhenUsed/>
    <w:rsid w:val="000D19F5"/>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0D19F5"/>
    <w:rPr>
      <w:rFonts w:ascii="Segoe UI" w:hAnsi="Segoe UI" w:cs="Segoe UI"/>
      <w:sz w:val="18"/>
      <w:szCs w:val="18"/>
    </w:rPr>
  </w:style>
  <w:style w:type="character" w:styleId="af7">
    <w:name w:val="annotation reference"/>
    <w:basedOn w:val="a0"/>
    <w:uiPriority w:val="99"/>
    <w:semiHidden/>
    <w:unhideWhenUsed/>
    <w:rsid w:val="00A53F6F"/>
    <w:rPr>
      <w:sz w:val="16"/>
      <w:szCs w:val="16"/>
    </w:rPr>
  </w:style>
  <w:style w:type="paragraph" w:styleId="af8">
    <w:name w:val="annotation text"/>
    <w:basedOn w:val="a"/>
    <w:link w:val="af9"/>
    <w:uiPriority w:val="99"/>
    <w:semiHidden/>
    <w:unhideWhenUsed/>
    <w:rsid w:val="00A53F6F"/>
    <w:pPr>
      <w:spacing w:line="240" w:lineRule="auto"/>
    </w:pPr>
    <w:rPr>
      <w:sz w:val="20"/>
      <w:szCs w:val="20"/>
    </w:rPr>
  </w:style>
  <w:style w:type="character" w:customStyle="1" w:styleId="af9">
    <w:name w:val="Текст примечания Знак"/>
    <w:basedOn w:val="a0"/>
    <w:link w:val="af8"/>
    <w:uiPriority w:val="99"/>
    <w:semiHidden/>
    <w:rsid w:val="00A53F6F"/>
    <w:rPr>
      <w:sz w:val="20"/>
      <w:szCs w:val="20"/>
    </w:rPr>
  </w:style>
  <w:style w:type="paragraph" w:styleId="afa">
    <w:name w:val="annotation subject"/>
    <w:basedOn w:val="af8"/>
    <w:next w:val="af8"/>
    <w:link w:val="afb"/>
    <w:uiPriority w:val="99"/>
    <w:semiHidden/>
    <w:unhideWhenUsed/>
    <w:rsid w:val="00A53F6F"/>
    <w:rPr>
      <w:b/>
      <w:bCs/>
    </w:rPr>
  </w:style>
  <w:style w:type="character" w:customStyle="1" w:styleId="afb">
    <w:name w:val="Тема примечания Знак"/>
    <w:basedOn w:val="af9"/>
    <w:link w:val="afa"/>
    <w:uiPriority w:val="99"/>
    <w:semiHidden/>
    <w:rsid w:val="00A53F6F"/>
    <w:rPr>
      <w:b/>
      <w:bCs/>
      <w:sz w:val="20"/>
      <w:szCs w:val="20"/>
    </w:rPr>
  </w:style>
  <w:style w:type="character" w:styleId="afc">
    <w:name w:val="Hyperlink"/>
    <w:basedOn w:val="a0"/>
    <w:uiPriority w:val="99"/>
    <w:unhideWhenUsed/>
    <w:rsid w:val="005A5259"/>
    <w:rPr>
      <w:color w:val="0000FF" w:themeColor="hyperlink"/>
      <w:u w:val="single"/>
    </w:rPr>
  </w:style>
  <w:style w:type="character" w:styleId="afd">
    <w:name w:val="Unresolved Mention"/>
    <w:basedOn w:val="a0"/>
    <w:uiPriority w:val="99"/>
    <w:semiHidden/>
    <w:unhideWhenUsed/>
    <w:rsid w:val="005A52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80381">
      <w:bodyDiv w:val="1"/>
      <w:marLeft w:val="0"/>
      <w:marRight w:val="0"/>
      <w:marTop w:val="0"/>
      <w:marBottom w:val="0"/>
      <w:divBdr>
        <w:top w:val="none" w:sz="0" w:space="0" w:color="auto"/>
        <w:left w:val="none" w:sz="0" w:space="0" w:color="auto"/>
        <w:bottom w:val="none" w:sz="0" w:space="0" w:color="auto"/>
        <w:right w:val="none" w:sz="0" w:space="0" w:color="auto"/>
      </w:divBdr>
      <w:divsChild>
        <w:div w:id="7034044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980328">
      <w:bodyDiv w:val="1"/>
      <w:marLeft w:val="0"/>
      <w:marRight w:val="0"/>
      <w:marTop w:val="0"/>
      <w:marBottom w:val="0"/>
      <w:divBdr>
        <w:top w:val="none" w:sz="0" w:space="0" w:color="auto"/>
        <w:left w:val="none" w:sz="0" w:space="0" w:color="auto"/>
        <w:bottom w:val="none" w:sz="0" w:space="0" w:color="auto"/>
        <w:right w:val="none" w:sz="0" w:space="0" w:color="auto"/>
      </w:divBdr>
    </w:div>
    <w:div w:id="178198891">
      <w:bodyDiv w:val="1"/>
      <w:marLeft w:val="0"/>
      <w:marRight w:val="0"/>
      <w:marTop w:val="0"/>
      <w:marBottom w:val="0"/>
      <w:divBdr>
        <w:top w:val="none" w:sz="0" w:space="0" w:color="auto"/>
        <w:left w:val="none" w:sz="0" w:space="0" w:color="auto"/>
        <w:bottom w:val="none" w:sz="0" w:space="0" w:color="auto"/>
        <w:right w:val="none" w:sz="0" w:space="0" w:color="auto"/>
      </w:divBdr>
    </w:div>
    <w:div w:id="216477624">
      <w:bodyDiv w:val="1"/>
      <w:marLeft w:val="0"/>
      <w:marRight w:val="0"/>
      <w:marTop w:val="0"/>
      <w:marBottom w:val="0"/>
      <w:divBdr>
        <w:top w:val="none" w:sz="0" w:space="0" w:color="auto"/>
        <w:left w:val="none" w:sz="0" w:space="0" w:color="auto"/>
        <w:bottom w:val="none" w:sz="0" w:space="0" w:color="auto"/>
        <w:right w:val="none" w:sz="0" w:space="0" w:color="auto"/>
      </w:divBdr>
    </w:div>
    <w:div w:id="374739938">
      <w:bodyDiv w:val="1"/>
      <w:marLeft w:val="0"/>
      <w:marRight w:val="0"/>
      <w:marTop w:val="0"/>
      <w:marBottom w:val="0"/>
      <w:divBdr>
        <w:top w:val="none" w:sz="0" w:space="0" w:color="auto"/>
        <w:left w:val="none" w:sz="0" w:space="0" w:color="auto"/>
        <w:bottom w:val="none" w:sz="0" w:space="0" w:color="auto"/>
        <w:right w:val="none" w:sz="0" w:space="0" w:color="auto"/>
      </w:divBdr>
    </w:div>
    <w:div w:id="377777486">
      <w:bodyDiv w:val="1"/>
      <w:marLeft w:val="0"/>
      <w:marRight w:val="0"/>
      <w:marTop w:val="0"/>
      <w:marBottom w:val="0"/>
      <w:divBdr>
        <w:top w:val="none" w:sz="0" w:space="0" w:color="auto"/>
        <w:left w:val="none" w:sz="0" w:space="0" w:color="auto"/>
        <w:bottom w:val="none" w:sz="0" w:space="0" w:color="auto"/>
        <w:right w:val="none" w:sz="0" w:space="0" w:color="auto"/>
      </w:divBdr>
    </w:div>
    <w:div w:id="390882120">
      <w:bodyDiv w:val="1"/>
      <w:marLeft w:val="0"/>
      <w:marRight w:val="0"/>
      <w:marTop w:val="0"/>
      <w:marBottom w:val="0"/>
      <w:divBdr>
        <w:top w:val="none" w:sz="0" w:space="0" w:color="auto"/>
        <w:left w:val="none" w:sz="0" w:space="0" w:color="auto"/>
        <w:bottom w:val="none" w:sz="0" w:space="0" w:color="auto"/>
        <w:right w:val="none" w:sz="0" w:space="0" w:color="auto"/>
      </w:divBdr>
    </w:div>
    <w:div w:id="443159894">
      <w:bodyDiv w:val="1"/>
      <w:marLeft w:val="0"/>
      <w:marRight w:val="0"/>
      <w:marTop w:val="0"/>
      <w:marBottom w:val="0"/>
      <w:divBdr>
        <w:top w:val="none" w:sz="0" w:space="0" w:color="auto"/>
        <w:left w:val="none" w:sz="0" w:space="0" w:color="auto"/>
        <w:bottom w:val="none" w:sz="0" w:space="0" w:color="auto"/>
        <w:right w:val="none" w:sz="0" w:space="0" w:color="auto"/>
      </w:divBdr>
    </w:div>
    <w:div w:id="499656420">
      <w:bodyDiv w:val="1"/>
      <w:marLeft w:val="0"/>
      <w:marRight w:val="0"/>
      <w:marTop w:val="0"/>
      <w:marBottom w:val="0"/>
      <w:divBdr>
        <w:top w:val="none" w:sz="0" w:space="0" w:color="auto"/>
        <w:left w:val="none" w:sz="0" w:space="0" w:color="auto"/>
        <w:bottom w:val="none" w:sz="0" w:space="0" w:color="auto"/>
        <w:right w:val="none" w:sz="0" w:space="0" w:color="auto"/>
      </w:divBdr>
    </w:div>
    <w:div w:id="501090973">
      <w:bodyDiv w:val="1"/>
      <w:marLeft w:val="0"/>
      <w:marRight w:val="0"/>
      <w:marTop w:val="0"/>
      <w:marBottom w:val="0"/>
      <w:divBdr>
        <w:top w:val="none" w:sz="0" w:space="0" w:color="auto"/>
        <w:left w:val="none" w:sz="0" w:space="0" w:color="auto"/>
        <w:bottom w:val="none" w:sz="0" w:space="0" w:color="auto"/>
        <w:right w:val="none" w:sz="0" w:space="0" w:color="auto"/>
      </w:divBdr>
    </w:div>
    <w:div w:id="565920649">
      <w:bodyDiv w:val="1"/>
      <w:marLeft w:val="0"/>
      <w:marRight w:val="0"/>
      <w:marTop w:val="0"/>
      <w:marBottom w:val="0"/>
      <w:divBdr>
        <w:top w:val="none" w:sz="0" w:space="0" w:color="auto"/>
        <w:left w:val="none" w:sz="0" w:space="0" w:color="auto"/>
        <w:bottom w:val="none" w:sz="0" w:space="0" w:color="auto"/>
        <w:right w:val="none" w:sz="0" w:space="0" w:color="auto"/>
      </w:divBdr>
    </w:div>
    <w:div w:id="608972527">
      <w:bodyDiv w:val="1"/>
      <w:marLeft w:val="0"/>
      <w:marRight w:val="0"/>
      <w:marTop w:val="0"/>
      <w:marBottom w:val="0"/>
      <w:divBdr>
        <w:top w:val="none" w:sz="0" w:space="0" w:color="auto"/>
        <w:left w:val="none" w:sz="0" w:space="0" w:color="auto"/>
        <w:bottom w:val="none" w:sz="0" w:space="0" w:color="auto"/>
        <w:right w:val="none" w:sz="0" w:space="0" w:color="auto"/>
      </w:divBdr>
    </w:div>
    <w:div w:id="633100401">
      <w:bodyDiv w:val="1"/>
      <w:marLeft w:val="0"/>
      <w:marRight w:val="0"/>
      <w:marTop w:val="0"/>
      <w:marBottom w:val="0"/>
      <w:divBdr>
        <w:top w:val="none" w:sz="0" w:space="0" w:color="auto"/>
        <w:left w:val="none" w:sz="0" w:space="0" w:color="auto"/>
        <w:bottom w:val="none" w:sz="0" w:space="0" w:color="auto"/>
        <w:right w:val="none" w:sz="0" w:space="0" w:color="auto"/>
      </w:divBdr>
    </w:div>
    <w:div w:id="634799906">
      <w:bodyDiv w:val="1"/>
      <w:marLeft w:val="0"/>
      <w:marRight w:val="0"/>
      <w:marTop w:val="0"/>
      <w:marBottom w:val="0"/>
      <w:divBdr>
        <w:top w:val="none" w:sz="0" w:space="0" w:color="auto"/>
        <w:left w:val="none" w:sz="0" w:space="0" w:color="auto"/>
        <w:bottom w:val="none" w:sz="0" w:space="0" w:color="auto"/>
        <w:right w:val="none" w:sz="0" w:space="0" w:color="auto"/>
      </w:divBdr>
    </w:div>
    <w:div w:id="690882825">
      <w:bodyDiv w:val="1"/>
      <w:marLeft w:val="0"/>
      <w:marRight w:val="0"/>
      <w:marTop w:val="0"/>
      <w:marBottom w:val="0"/>
      <w:divBdr>
        <w:top w:val="none" w:sz="0" w:space="0" w:color="auto"/>
        <w:left w:val="none" w:sz="0" w:space="0" w:color="auto"/>
        <w:bottom w:val="none" w:sz="0" w:space="0" w:color="auto"/>
        <w:right w:val="none" w:sz="0" w:space="0" w:color="auto"/>
      </w:divBdr>
    </w:div>
    <w:div w:id="834878979">
      <w:bodyDiv w:val="1"/>
      <w:marLeft w:val="0"/>
      <w:marRight w:val="0"/>
      <w:marTop w:val="0"/>
      <w:marBottom w:val="0"/>
      <w:divBdr>
        <w:top w:val="none" w:sz="0" w:space="0" w:color="auto"/>
        <w:left w:val="none" w:sz="0" w:space="0" w:color="auto"/>
        <w:bottom w:val="none" w:sz="0" w:space="0" w:color="auto"/>
        <w:right w:val="none" w:sz="0" w:space="0" w:color="auto"/>
      </w:divBdr>
    </w:div>
    <w:div w:id="860557562">
      <w:bodyDiv w:val="1"/>
      <w:marLeft w:val="0"/>
      <w:marRight w:val="0"/>
      <w:marTop w:val="0"/>
      <w:marBottom w:val="0"/>
      <w:divBdr>
        <w:top w:val="none" w:sz="0" w:space="0" w:color="auto"/>
        <w:left w:val="none" w:sz="0" w:space="0" w:color="auto"/>
        <w:bottom w:val="none" w:sz="0" w:space="0" w:color="auto"/>
        <w:right w:val="none" w:sz="0" w:space="0" w:color="auto"/>
      </w:divBdr>
    </w:div>
    <w:div w:id="868687353">
      <w:bodyDiv w:val="1"/>
      <w:marLeft w:val="0"/>
      <w:marRight w:val="0"/>
      <w:marTop w:val="0"/>
      <w:marBottom w:val="0"/>
      <w:divBdr>
        <w:top w:val="none" w:sz="0" w:space="0" w:color="auto"/>
        <w:left w:val="none" w:sz="0" w:space="0" w:color="auto"/>
        <w:bottom w:val="none" w:sz="0" w:space="0" w:color="auto"/>
        <w:right w:val="none" w:sz="0" w:space="0" w:color="auto"/>
      </w:divBdr>
    </w:div>
    <w:div w:id="918560761">
      <w:bodyDiv w:val="1"/>
      <w:marLeft w:val="0"/>
      <w:marRight w:val="0"/>
      <w:marTop w:val="0"/>
      <w:marBottom w:val="0"/>
      <w:divBdr>
        <w:top w:val="none" w:sz="0" w:space="0" w:color="auto"/>
        <w:left w:val="none" w:sz="0" w:space="0" w:color="auto"/>
        <w:bottom w:val="none" w:sz="0" w:space="0" w:color="auto"/>
        <w:right w:val="none" w:sz="0" w:space="0" w:color="auto"/>
      </w:divBdr>
    </w:div>
    <w:div w:id="928151337">
      <w:bodyDiv w:val="1"/>
      <w:marLeft w:val="0"/>
      <w:marRight w:val="0"/>
      <w:marTop w:val="0"/>
      <w:marBottom w:val="0"/>
      <w:divBdr>
        <w:top w:val="none" w:sz="0" w:space="0" w:color="auto"/>
        <w:left w:val="none" w:sz="0" w:space="0" w:color="auto"/>
        <w:bottom w:val="none" w:sz="0" w:space="0" w:color="auto"/>
        <w:right w:val="none" w:sz="0" w:space="0" w:color="auto"/>
      </w:divBdr>
    </w:div>
    <w:div w:id="938178605">
      <w:bodyDiv w:val="1"/>
      <w:marLeft w:val="0"/>
      <w:marRight w:val="0"/>
      <w:marTop w:val="0"/>
      <w:marBottom w:val="0"/>
      <w:divBdr>
        <w:top w:val="none" w:sz="0" w:space="0" w:color="auto"/>
        <w:left w:val="none" w:sz="0" w:space="0" w:color="auto"/>
        <w:bottom w:val="none" w:sz="0" w:space="0" w:color="auto"/>
        <w:right w:val="none" w:sz="0" w:space="0" w:color="auto"/>
      </w:divBdr>
    </w:div>
    <w:div w:id="951129840">
      <w:bodyDiv w:val="1"/>
      <w:marLeft w:val="0"/>
      <w:marRight w:val="0"/>
      <w:marTop w:val="0"/>
      <w:marBottom w:val="0"/>
      <w:divBdr>
        <w:top w:val="none" w:sz="0" w:space="0" w:color="auto"/>
        <w:left w:val="none" w:sz="0" w:space="0" w:color="auto"/>
        <w:bottom w:val="none" w:sz="0" w:space="0" w:color="auto"/>
        <w:right w:val="none" w:sz="0" w:space="0" w:color="auto"/>
      </w:divBdr>
    </w:div>
    <w:div w:id="980617926">
      <w:bodyDiv w:val="1"/>
      <w:marLeft w:val="0"/>
      <w:marRight w:val="0"/>
      <w:marTop w:val="0"/>
      <w:marBottom w:val="0"/>
      <w:divBdr>
        <w:top w:val="none" w:sz="0" w:space="0" w:color="auto"/>
        <w:left w:val="none" w:sz="0" w:space="0" w:color="auto"/>
        <w:bottom w:val="none" w:sz="0" w:space="0" w:color="auto"/>
        <w:right w:val="none" w:sz="0" w:space="0" w:color="auto"/>
      </w:divBdr>
      <w:divsChild>
        <w:div w:id="1748113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9067456">
      <w:bodyDiv w:val="1"/>
      <w:marLeft w:val="0"/>
      <w:marRight w:val="0"/>
      <w:marTop w:val="0"/>
      <w:marBottom w:val="0"/>
      <w:divBdr>
        <w:top w:val="none" w:sz="0" w:space="0" w:color="auto"/>
        <w:left w:val="none" w:sz="0" w:space="0" w:color="auto"/>
        <w:bottom w:val="none" w:sz="0" w:space="0" w:color="auto"/>
        <w:right w:val="none" w:sz="0" w:space="0" w:color="auto"/>
      </w:divBdr>
    </w:div>
    <w:div w:id="1023364068">
      <w:bodyDiv w:val="1"/>
      <w:marLeft w:val="0"/>
      <w:marRight w:val="0"/>
      <w:marTop w:val="0"/>
      <w:marBottom w:val="0"/>
      <w:divBdr>
        <w:top w:val="none" w:sz="0" w:space="0" w:color="auto"/>
        <w:left w:val="none" w:sz="0" w:space="0" w:color="auto"/>
        <w:bottom w:val="none" w:sz="0" w:space="0" w:color="auto"/>
        <w:right w:val="none" w:sz="0" w:space="0" w:color="auto"/>
      </w:divBdr>
    </w:div>
    <w:div w:id="1095901208">
      <w:bodyDiv w:val="1"/>
      <w:marLeft w:val="0"/>
      <w:marRight w:val="0"/>
      <w:marTop w:val="0"/>
      <w:marBottom w:val="0"/>
      <w:divBdr>
        <w:top w:val="none" w:sz="0" w:space="0" w:color="auto"/>
        <w:left w:val="none" w:sz="0" w:space="0" w:color="auto"/>
        <w:bottom w:val="none" w:sz="0" w:space="0" w:color="auto"/>
        <w:right w:val="none" w:sz="0" w:space="0" w:color="auto"/>
      </w:divBdr>
    </w:div>
    <w:div w:id="1102065428">
      <w:bodyDiv w:val="1"/>
      <w:marLeft w:val="0"/>
      <w:marRight w:val="0"/>
      <w:marTop w:val="0"/>
      <w:marBottom w:val="0"/>
      <w:divBdr>
        <w:top w:val="none" w:sz="0" w:space="0" w:color="auto"/>
        <w:left w:val="none" w:sz="0" w:space="0" w:color="auto"/>
        <w:bottom w:val="none" w:sz="0" w:space="0" w:color="auto"/>
        <w:right w:val="none" w:sz="0" w:space="0" w:color="auto"/>
      </w:divBdr>
    </w:div>
    <w:div w:id="1163396850">
      <w:bodyDiv w:val="1"/>
      <w:marLeft w:val="0"/>
      <w:marRight w:val="0"/>
      <w:marTop w:val="0"/>
      <w:marBottom w:val="0"/>
      <w:divBdr>
        <w:top w:val="none" w:sz="0" w:space="0" w:color="auto"/>
        <w:left w:val="none" w:sz="0" w:space="0" w:color="auto"/>
        <w:bottom w:val="none" w:sz="0" w:space="0" w:color="auto"/>
        <w:right w:val="none" w:sz="0" w:space="0" w:color="auto"/>
      </w:divBdr>
    </w:div>
    <w:div w:id="1202206564">
      <w:bodyDiv w:val="1"/>
      <w:marLeft w:val="0"/>
      <w:marRight w:val="0"/>
      <w:marTop w:val="0"/>
      <w:marBottom w:val="0"/>
      <w:divBdr>
        <w:top w:val="none" w:sz="0" w:space="0" w:color="auto"/>
        <w:left w:val="none" w:sz="0" w:space="0" w:color="auto"/>
        <w:bottom w:val="none" w:sz="0" w:space="0" w:color="auto"/>
        <w:right w:val="none" w:sz="0" w:space="0" w:color="auto"/>
      </w:divBdr>
    </w:div>
    <w:div w:id="1304460519">
      <w:bodyDiv w:val="1"/>
      <w:marLeft w:val="0"/>
      <w:marRight w:val="0"/>
      <w:marTop w:val="0"/>
      <w:marBottom w:val="0"/>
      <w:divBdr>
        <w:top w:val="none" w:sz="0" w:space="0" w:color="auto"/>
        <w:left w:val="none" w:sz="0" w:space="0" w:color="auto"/>
        <w:bottom w:val="none" w:sz="0" w:space="0" w:color="auto"/>
        <w:right w:val="none" w:sz="0" w:space="0" w:color="auto"/>
      </w:divBdr>
    </w:div>
    <w:div w:id="1347050886">
      <w:bodyDiv w:val="1"/>
      <w:marLeft w:val="0"/>
      <w:marRight w:val="0"/>
      <w:marTop w:val="0"/>
      <w:marBottom w:val="0"/>
      <w:divBdr>
        <w:top w:val="none" w:sz="0" w:space="0" w:color="auto"/>
        <w:left w:val="none" w:sz="0" w:space="0" w:color="auto"/>
        <w:bottom w:val="none" w:sz="0" w:space="0" w:color="auto"/>
        <w:right w:val="none" w:sz="0" w:space="0" w:color="auto"/>
      </w:divBdr>
    </w:div>
    <w:div w:id="1418214643">
      <w:bodyDiv w:val="1"/>
      <w:marLeft w:val="0"/>
      <w:marRight w:val="0"/>
      <w:marTop w:val="0"/>
      <w:marBottom w:val="0"/>
      <w:divBdr>
        <w:top w:val="none" w:sz="0" w:space="0" w:color="auto"/>
        <w:left w:val="none" w:sz="0" w:space="0" w:color="auto"/>
        <w:bottom w:val="none" w:sz="0" w:space="0" w:color="auto"/>
        <w:right w:val="none" w:sz="0" w:space="0" w:color="auto"/>
      </w:divBdr>
    </w:div>
    <w:div w:id="1497722959">
      <w:bodyDiv w:val="1"/>
      <w:marLeft w:val="0"/>
      <w:marRight w:val="0"/>
      <w:marTop w:val="0"/>
      <w:marBottom w:val="0"/>
      <w:divBdr>
        <w:top w:val="none" w:sz="0" w:space="0" w:color="auto"/>
        <w:left w:val="none" w:sz="0" w:space="0" w:color="auto"/>
        <w:bottom w:val="none" w:sz="0" w:space="0" w:color="auto"/>
        <w:right w:val="none" w:sz="0" w:space="0" w:color="auto"/>
      </w:divBdr>
    </w:div>
    <w:div w:id="1518540702">
      <w:bodyDiv w:val="1"/>
      <w:marLeft w:val="0"/>
      <w:marRight w:val="0"/>
      <w:marTop w:val="0"/>
      <w:marBottom w:val="0"/>
      <w:divBdr>
        <w:top w:val="none" w:sz="0" w:space="0" w:color="auto"/>
        <w:left w:val="none" w:sz="0" w:space="0" w:color="auto"/>
        <w:bottom w:val="none" w:sz="0" w:space="0" w:color="auto"/>
        <w:right w:val="none" w:sz="0" w:space="0" w:color="auto"/>
      </w:divBdr>
      <w:divsChild>
        <w:div w:id="1815100476">
          <w:marLeft w:val="0"/>
          <w:marRight w:val="0"/>
          <w:marTop w:val="0"/>
          <w:marBottom w:val="0"/>
          <w:divBdr>
            <w:top w:val="none" w:sz="0" w:space="0" w:color="auto"/>
            <w:left w:val="none" w:sz="0" w:space="0" w:color="auto"/>
            <w:bottom w:val="none" w:sz="0" w:space="0" w:color="auto"/>
            <w:right w:val="none" w:sz="0" w:space="0" w:color="auto"/>
          </w:divBdr>
          <w:divsChild>
            <w:div w:id="1012075123">
              <w:marLeft w:val="0"/>
              <w:marRight w:val="0"/>
              <w:marTop w:val="0"/>
              <w:marBottom w:val="0"/>
              <w:divBdr>
                <w:top w:val="none" w:sz="0" w:space="0" w:color="auto"/>
                <w:left w:val="none" w:sz="0" w:space="0" w:color="auto"/>
                <w:bottom w:val="none" w:sz="0" w:space="0" w:color="auto"/>
                <w:right w:val="none" w:sz="0" w:space="0" w:color="auto"/>
              </w:divBdr>
              <w:divsChild>
                <w:div w:id="1331979076">
                  <w:marLeft w:val="0"/>
                  <w:marRight w:val="0"/>
                  <w:marTop w:val="0"/>
                  <w:marBottom w:val="0"/>
                  <w:divBdr>
                    <w:top w:val="none" w:sz="0" w:space="0" w:color="auto"/>
                    <w:left w:val="none" w:sz="0" w:space="0" w:color="auto"/>
                    <w:bottom w:val="none" w:sz="0" w:space="0" w:color="auto"/>
                    <w:right w:val="none" w:sz="0" w:space="0" w:color="auto"/>
                  </w:divBdr>
                  <w:divsChild>
                    <w:div w:id="1383554964">
                      <w:marLeft w:val="0"/>
                      <w:marRight w:val="0"/>
                      <w:marTop w:val="0"/>
                      <w:marBottom w:val="0"/>
                      <w:divBdr>
                        <w:top w:val="none" w:sz="0" w:space="0" w:color="auto"/>
                        <w:left w:val="none" w:sz="0" w:space="0" w:color="auto"/>
                        <w:bottom w:val="none" w:sz="0" w:space="0" w:color="auto"/>
                        <w:right w:val="none" w:sz="0" w:space="0" w:color="auto"/>
                      </w:divBdr>
                      <w:divsChild>
                        <w:div w:id="1352413983">
                          <w:marLeft w:val="0"/>
                          <w:marRight w:val="0"/>
                          <w:marTop w:val="0"/>
                          <w:marBottom w:val="0"/>
                          <w:divBdr>
                            <w:top w:val="none" w:sz="0" w:space="0" w:color="auto"/>
                            <w:left w:val="none" w:sz="0" w:space="0" w:color="auto"/>
                            <w:bottom w:val="none" w:sz="0" w:space="0" w:color="auto"/>
                            <w:right w:val="none" w:sz="0" w:space="0" w:color="auto"/>
                          </w:divBdr>
                          <w:divsChild>
                            <w:div w:id="1509713896">
                              <w:marLeft w:val="0"/>
                              <w:marRight w:val="0"/>
                              <w:marTop w:val="0"/>
                              <w:marBottom w:val="0"/>
                              <w:divBdr>
                                <w:top w:val="none" w:sz="0" w:space="0" w:color="auto"/>
                                <w:left w:val="none" w:sz="0" w:space="0" w:color="auto"/>
                                <w:bottom w:val="none" w:sz="0" w:space="0" w:color="auto"/>
                                <w:right w:val="none" w:sz="0" w:space="0" w:color="auto"/>
                              </w:divBdr>
                              <w:divsChild>
                                <w:div w:id="486941480">
                                  <w:marLeft w:val="0"/>
                                  <w:marRight w:val="0"/>
                                  <w:marTop w:val="0"/>
                                  <w:marBottom w:val="0"/>
                                  <w:divBdr>
                                    <w:top w:val="none" w:sz="0" w:space="0" w:color="auto"/>
                                    <w:left w:val="none" w:sz="0" w:space="0" w:color="auto"/>
                                    <w:bottom w:val="none" w:sz="0" w:space="0" w:color="auto"/>
                                    <w:right w:val="none" w:sz="0" w:space="0" w:color="auto"/>
                                  </w:divBdr>
                                  <w:divsChild>
                                    <w:div w:id="64986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2821550">
      <w:bodyDiv w:val="1"/>
      <w:marLeft w:val="0"/>
      <w:marRight w:val="0"/>
      <w:marTop w:val="0"/>
      <w:marBottom w:val="0"/>
      <w:divBdr>
        <w:top w:val="none" w:sz="0" w:space="0" w:color="auto"/>
        <w:left w:val="none" w:sz="0" w:space="0" w:color="auto"/>
        <w:bottom w:val="none" w:sz="0" w:space="0" w:color="auto"/>
        <w:right w:val="none" w:sz="0" w:space="0" w:color="auto"/>
      </w:divBdr>
    </w:div>
    <w:div w:id="1546675115">
      <w:bodyDiv w:val="1"/>
      <w:marLeft w:val="0"/>
      <w:marRight w:val="0"/>
      <w:marTop w:val="0"/>
      <w:marBottom w:val="0"/>
      <w:divBdr>
        <w:top w:val="none" w:sz="0" w:space="0" w:color="auto"/>
        <w:left w:val="none" w:sz="0" w:space="0" w:color="auto"/>
        <w:bottom w:val="none" w:sz="0" w:space="0" w:color="auto"/>
        <w:right w:val="none" w:sz="0" w:space="0" w:color="auto"/>
      </w:divBdr>
    </w:div>
    <w:div w:id="1616864471">
      <w:bodyDiv w:val="1"/>
      <w:marLeft w:val="0"/>
      <w:marRight w:val="0"/>
      <w:marTop w:val="0"/>
      <w:marBottom w:val="0"/>
      <w:divBdr>
        <w:top w:val="none" w:sz="0" w:space="0" w:color="auto"/>
        <w:left w:val="none" w:sz="0" w:space="0" w:color="auto"/>
        <w:bottom w:val="none" w:sz="0" w:space="0" w:color="auto"/>
        <w:right w:val="none" w:sz="0" w:space="0" w:color="auto"/>
      </w:divBdr>
    </w:div>
    <w:div w:id="1633516307">
      <w:bodyDiv w:val="1"/>
      <w:marLeft w:val="0"/>
      <w:marRight w:val="0"/>
      <w:marTop w:val="0"/>
      <w:marBottom w:val="0"/>
      <w:divBdr>
        <w:top w:val="none" w:sz="0" w:space="0" w:color="auto"/>
        <w:left w:val="none" w:sz="0" w:space="0" w:color="auto"/>
        <w:bottom w:val="none" w:sz="0" w:space="0" w:color="auto"/>
        <w:right w:val="none" w:sz="0" w:space="0" w:color="auto"/>
      </w:divBdr>
    </w:div>
    <w:div w:id="1710491129">
      <w:bodyDiv w:val="1"/>
      <w:marLeft w:val="0"/>
      <w:marRight w:val="0"/>
      <w:marTop w:val="0"/>
      <w:marBottom w:val="0"/>
      <w:divBdr>
        <w:top w:val="none" w:sz="0" w:space="0" w:color="auto"/>
        <w:left w:val="none" w:sz="0" w:space="0" w:color="auto"/>
        <w:bottom w:val="none" w:sz="0" w:space="0" w:color="auto"/>
        <w:right w:val="none" w:sz="0" w:space="0" w:color="auto"/>
      </w:divBdr>
    </w:div>
    <w:div w:id="1719628204">
      <w:bodyDiv w:val="1"/>
      <w:marLeft w:val="0"/>
      <w:marRight w:val="0"/>
      <w:marTop w:val="0"/>
      <w:marBottom w:val="0"/>
      <w:divBdr>
        <w:top w:val="none" w:sz="0" w:space="0" w:color="auto"/>
        <w:left w:val="none" w:sz="0" w:space="0" w:color="auto"/>
        <w:bottom w:val="none" w:sz="0" w:space="0" w:color="auto"/>
        <w:right w:val="none" w:sz="0" w:space="0" w:color="auto"/>
      </w:divBdr>
    </w:div>
    <w:div w:id="1909805755">
      <w:bodyDiv w:val="1"/>
      <w:marLeft w:val="0"/>
      <w:marRight w:val="0"/>
      <w:marTop w:val="0"/>
      <w:marBottom w:val="0"/>
      <w:divBdr>
        <w:top w:val="none" w:sz="0" w:space="0" w:color="auto"/>
        <w:left w:val="none" w:sz="0" w:space="0" w:color="auto"/>
        <w:bottom w:val="none" w:sz="0" w:space="0" w:color="auto"/>
        <w:right w:val="none" w:sz="0" w:space="0" w:color="auto"/>
      </w:divBdr>
    </w:div>
    <w:div w:id="2059545553">
      <w:bodyDiv w:val="1"/>
      <w:marLeft w:val="0"/>
      <w:marRight w:val="0"/>
      <w:marTop w:val="0"/>
      <w:marBottom w:val="0"/>
      <w:divBdr>
        <w:top w:val="none" w:sz="0" w:space="0" w:color="auto"/>
        <w:left w:val="none" w:sz="0" w:space="0" w:color="auto"/>
        <w:bottom w:val="none" w:sz="0" w:space="0" w:color="auto"/>
        <w:right w:val="none" w:sz="0" w:space="0" w:color="auto"/>
      </w:divBdr>
    </w:div>
    <w:div w:id="2070227968">
      <w:bodyDiv w:val="1"/>
      <w:marLeft w:val="0"/>
      <w:marRight w:val="0"/>
      <w:marTop w:val="0"/>
      <w:marBottom w:val="0"/>
      <w:divBdr>
        <w:top w:val="none" w:sz="0" w:space="0" w:color="auto"/>
        <w:left w:val="none" w:sz="0" w:space="0" w:color="auto"/>
        <w:bottom w:val="none" w:sz="0" w:space="0" w:color="auto"/>
        <w:right w:val="none" w:sz="0" w:space="0" w:color="auto"/>
      </w:divBdr>
    </w:div>
    <w:div w:id="2085296161">
      <w:bodyDiv w:val="1"/>
      <w:marLeft w:val="0"/>
      <w:marRight w:val="0"/>
      <w:marTop w:val="0"/>
      <w:marBottom w:val="0"/>
      <w:divBdr>
        <w:top w:val="none" w:sz="0" w:space="0" w:color="auto"/>
        <w:left w:val="none" w:sz="0" w:space="0" w:color="auto"/>
        <w:bottom w:val="none" w:sz="0" w:space="0" w:color="auto"/>
        <w:right w:val="none" w:sz="0" w:space="0" w:color="auto"/>
      </w:divBdr>
      <w:divsChild>
        <w:div w:id="1047487451">
          <w:marLeft w:val="0"/>
          <w:marRight w:val="0"/>
          <w:marTop w:val="0"/>
          <w:marBottom w:val="0"/>
          <w:divBdr>
            <w:top w:val="none" w:sz="0" w:space="0" w:color="auto"/>
            <w:left w:val="none" w:sz="0" w:space="0" w:color="auto"/>
            <w:bottom w:val="none" w:sz="0" w:space="0" w:color="auto"/>
            <w:right w:val="none" w:sz="0" w:space="0" w:color="auto"/>
          </w:divBdr>
          <w:divsChild>
            <w:div w:id="822356763">
              <w:marLeft w:val="0"/>
              <w:marRight w:val="0"/>
              <w:marTop w:val="0"/>
              <w:marBottom w:val="0"/>
              <w:divBdr>
                <w:top w:val="none" w:sz="0" w:space="0" w:color="auto"/>
                <w:left w:val="none" w:sz="0" w:space="0" w:color="auto"/>
                <w:bottom w:val="none" w:sz="0" w:space="0" w:color="auto"/>
                <w:right w:val="none" w:sz="0" w:space="0" w:color="auto"/>
              </w:divBdr>
              <w:divsChild>
                <w:div w:id="263343017">
                  <w:marLeft w:val="0"/>
                  <w:marRight w:val="0"/>
                  <w:marTop w:val="0"/>
                  <w:marBottom w:val="0"/>
                  <w:divBdr>
                    <w:top w:val="none" w:sz="0" w:space="0" w:color="auto"/>
                    <w:left w:val="none" w:sz="0" w:space="0" w:color="auto"/>
                    <w:bottom w:val="none" w:sz="0" w:space="0" w:color="auto"/>
                    <w:right w:val="none" w:sz="0" w:space="0" w:color="auto"/>
                  </w:divBdr>
                  <w:divsChild>
                    <w:div w:id="134641482">
                      <w:marLeft w:val="0"/>
                      <w:marRight w:val="0"/>
                      <w:marTop w:val="0"/>
                      <w:marBottom w:val="0"/>
                      <w:divBdr>
                        <w:top w:val="none" w:sz="0" w:space="0" w:color="auto"/>
                        <w:left w:val="none" w:sz="0" w:space="0" w:color="auto"/>
                        <w:bottom w:val="none" w:sz="0" w:space="0" w:color="auto"/>
                        <w:right w:val="none" w:sz="0" w:space="0" w:color="auto"/>
                      </w:divBdr>
                      <w:divsChild>
                        <w:div w:id="533885426">
                          <w:marLeft w:val="0"/>
                          <w:marRight w:val="0"/>
                          <w:marTop w:val="0"/>
                          <w:marBottom w:val="0"/>
                          <w:divBdr>
                            <w:top w:val="none" w:sz="0" w:space="0" w:color="auto"/>
                            <w:left w:val="none" w:sz="0" w:space="0" w:color="auto"/>
                            <w:bottom w:val="none" w:sz="0" w:space="0" w:color="auto"/>
                            <w:right w:val="none" w:sz="0" w:space="0" w:color="auto"/>
                          </w:divBdr>
                          <w:divsChild>
                            <w:div w:id="1990941536">
                              <w:marLeft w:val="0"/>
                              <w:marRight w:val="0"/>
                              <w:marTop w:val="0"/>
                              <w:marBottom w:val="0"/>
                              <w:divBdr>
                                <w:top w:val="none" w:sz="0" w:space="0" w:color="auto"/>
                                <w:left w:val="none" w:sz="0" w:space="0" w:color="auto"/>
                                <w:bottom w:val="none" w:sz="0" w:space="0" w:color="auto"/>
                                <w:right w:val="none" w:sz="0" w:space="0" w:color="auto"/>
                              </w:divBdr>
                              <w:divsChild>
                                <w:div w:id="1258296154">
                                  <w:marLeft w:val="0"/>
                                  <w:marRight w:val="0"/>
                                  <w:marTop w:val="0"/>
                                  <w:marBottom w:val="0"/>
                                  <w:divBdr>
                                    <w:top w:val="none" w:sz="0" w:space="0" w:color="auto"/>
                                    <w:left w:val="none" w:sz="0" w:space="0" w:color="auto"/>
                                    <w:bottom w:val="none" w:sz="0" w:space="0" w:color="auto"/>
                                    <w:right w:val="none" w:sz="0" w:space="0" w:color="auto"/>
                                  </w:divBdr>
                                  <w:divsChild>
                                    <w:div w:id="780952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5788590">
      <w:bodyDiv w:val="1"/>
      <w:marLeft w:val="0"/>
      <w:marRight w:val="0"/>
      <w:marTop w:val="0"/>
      <w:marBottom w:val="0"/>
      <w:divBdr>
        <w:top w:val="none" w:sz="0" w:space="0" w:color="auto"/>
        <w:left w:val="none" w:sz="0" w:space="0" w:color="auto"/>
        <w:bottom w:val="none" w:sz="0" w:space="0" w:color="auto"/>
        <w:right w:val="none" w:sz="0" w:space="0" w:color="auto"/>
      </w:divBdr>
    </w:div>
    <w:div w:id="21306569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citral.un.org/sites/uncitral.un.org/files/media-documents/uncitral/en/ml-elecsig-e.pdf"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ncitral.un.org/sites/uncitral.un.org/files/media-documents/uncitral/en/19-04970_ebook.pdf" TargetMode="External"/><Relationship Id="rId12" Type="http://schemas.openxmlformats.org/officeDocument/2006/relationships/hyperlink" Target="https://uncitral.un.org/sites/uncitral.un.org/files/mlac_en.pdf"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ncitral.un.org/sites/uncitral.un.org/files/media-documents/uncitral/en/mlit_en.pd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uncitral.un.org/sites/uncitral.un.org/files/media-documents/uncitral/en/mletr_ebook_e.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ncitral.un.org/sites/uncitral.un.org/files/media-documents/uncitral/en/06-57452_ebook.pdf"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6726</Words>
  <Characters>38341</Characters>
  <Application>Microsoft Office Word</Application>
  <DocSecurity>0</DocSecurity>
  <Lines>319</Lines>
  <Paragraphs>89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Anastasiya Pastukhova</dc:creator>
  <cp:lastModifiedBy>Anastasiya Pastukhova</cp:lastModifiedBy>
  <cp:revision>7</cp:revision>
  <dcterms:created xsi:type="dcterms:W3CDTF">2025-05-13T11:11:00Z</dcterms:created>
  <dcterms:modified xsi:type="dcterms:W3CDTF">2025-05-14T17:49:00Z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21cbaf37,7f024cde,65791775</vt:lpwstr>
  </property>
  <property fmtid="{D5CDD505-2E9C-101B-9397-08002B2CF9AE}" pid="3" name="ClassificationContentMarkingHeaderFontProps">
    <vt:lpwstr>#008000,10,Calibri</vt:lpwstr>
  </property>
  <property fmtid="{D5CDD505-2E9C-101B-9397-08002B2CF9AE}" pid="4" name="ClassificationContentMarkingHeaderText">
    <vt:lpwstr>General Purpose-External</vt:lpwstr>
  </property>
  <property fmtid="{D5CDD505-2E9C-101B-9397-08002B2CF9AE}" pid="5" name="MSIP_Label_e8c72f23-75eb-47be-b8a2-30d20d2f5b77_Enabled">
    <vt:lpwstr>true</vt:lpwstr>
  </property>
  <property fmtid="{D5CDD505-2E9C-101B-9397-08002B2CF9AE}" pid="6" name="MSIP_Label_e8c72f23-75eb-47be-b8a2-30d20d2f5b77_SetDate">
    <vt:lpwstr>2025-01-27T17:11:18Z</vt:lpwstr>
  </property>
  <property fmtid="{D5CDD505-2E9C-101B-9397-08002B2CF9AE}" pid="7" name="MSIP_Label_e8c72f23-75eb-47be-b8a2-30d20d2f5b77_Method">
    <vt:lpwstr>Privileged</vt:lpwstr>
  </property>
  <property fmtid="{D5CDD505-2E9C-101B-9397-08002B2CF9AE}" pid="8" name="MSIP_Label_e8c72f23-75eb-47be-b8a2-30d20d2f5b77_Name">
    <vt:lpwstr>General Purpose - External</vt:lpwstr>
  </property>
  <property fmtid="{D5CDD505-2E9C-101B-9397-08002B2CF9AE}" pid="9" name="MSIP_Label_e8c72f23-75eb-47be-b8a2-30d20d2f5b77_SiteId">
    <vt:lpwstr>5317dce9-627f-4921-b7b5-b70b66d15d49</vt:lpwstr>
  </property>
  <property fmtid="{D5CDD505-2E9C-101B-9397-08002B2CF9AE}" pid="10" name="MSIP_Label_e8c72f23-75eb-47be-b8a2-30d20d2f5b77_ActionId">
    <vt:lpwstr>eb91f727-040f-457a-8b66-e49de0e45cc2</vt:lpwstr>
  </property>
  <property fmtid="{D5CDD505-2E9C-101B-9397-08002B2CF9AE}" pid="11" name="MSIP_Label_e8c72f23-75eb-47be-b8a2-30d20d2f5b77_ContentBits">
    <vt:lpwstr>1</vt:lpwstr>
  </property>
</Properties>
</file>