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ECD9A9"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rPr>
          <w:b/>
          <w:sz w:val="36"/>
          <w:szCs w:val="36"/>
        </w:rPr>
      </w:pPr>
      <w:r>
        <w:rPr>
          <w:rFonts w:ascii="Verdana" w:eastAsia="Verdana" w:hAnsi="Verdana" w:cs="Verdana"/>
          <w:b/>
          <w:sz w:val="36"/>
          <w:szCs w:val="36"/>
        </w:rPr>
        <w:t xml:space="preserve">                                                                                                                                                                                                                                                                                                                                                                                                                                                                                                                                                                                                                                                                                                                 End-to-end trade digitalization: Questionnaire on regulatory analysis - </w:t>
      </w:r>
      <w:r>
        <w:rPr>
          <w:rFonts w:ascii="Verdana" w:eastAsia="Verdana" w:hAnsi="Verdana" w:cs="Verdana"/>
          <w:b/>
          <w:color w:val="70AD47"/>
          <w:sz w:val="36"/>
          <w:szCs w:val="36"/>
        </w:rPr>
        <w:t>Indonesia</w:t>
      </w:r>
    </w:p>
    <w:p w14:paraId="26671F02"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360" w:line="240" w:lineRule="auto"/>
      </w:pPr>
      <w:r>
        <w:rPr>
          <w:rFonts w:ascii="Verdana" w:eastAsia="Verdana" w:hAnsi="Verdana" w:cs="Verdana"/>
          <w:b/>
        </w:rPr>
        <w:t>Introduction</w:t>
      </w:r>
    </w:p>
    <w:p w14:paraId="5D1D57E2"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line="240" w:lineRule="auto"/>
      </w:pPr>
      <w:r>
        <w:rPr>
          <w:rFonts w:ascii="Verdana" w:eastAsia="Verdana" w:hAnsi="Verdana" w:cs="Verdana"/>
          <w:sz w:val="20"/>
          <w:szCs w:val="20"/>
        </w:rPr>
        <w:t>The United Nations Commission on International Trade Law (UNCITRAL) at its fifty-seventh session requested the secretariat to conduct a stocktaking exercise to examine all UNCITRAL legislative texts that referred to electronic aspects, including both UNCITRAL texts on electronic commerce and other texts that include provisions on the use of electronic means (A/79/17, para. 299). The Commission also requested a survey of the enactment of those texts and of the references to such texts contained in trade agreements. The secretariat was requested to circulate a questionnaire inviting States to provide the information and to submit copies of the relevant laws.</w:t>
      </w:r>
    </w:p>
    <w:p w14:paraId="49C14FDE"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This Questionnaire has been prepared by the International and Comparative Law Research Center (ICLRC) as a part of its research complementing the stocktaking exercise of the secretariat and is aimed at harmonizing the existing approaches to digital trade. The main objectives of the ICLRC research are to identify the current state of implementation of the UNCITRAL documents, as well as to outline the alternative approaches and possible gaps.</w:t>
      </w:r>
    </w:p>
    <w:p w14:paraId="1821DE87"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line="240" w:lineRule="auto"/>
      </w:pPr>
      <w:r>
        <w:rPr>
          <w:rFonts w:ascii="Verdana" w:eastAsia="Verdana" w:hAnsi="Verdana" w:cs="Verdana"/>
          <w:sz w:val="20"/>
          <w:szCs w:val="20"/>
        </w:rPr>
        <w:t xml:space="preserve">This Questionnaire embraces </w:t>
      </w:r>
      <w:hyperlink r:id="rId8">
        <w:r>
          <w:rPr>
            <w:rFonts w:ascii="Verdana" w:eastAsia="Verdana" w:hAnsi="Verdana" w:cs="Verdana"/>
            <w:color w:val="0563C1"/>
            <w:sz w:val="20"/>
            <w:szCs w:val="20"/>
            <w:u w:val="single"/>
          </w:rPr>
          <w:t>MLEC</w:t>
        </w:r>
      </w:hyperlink>
      <w:r>
        <w:rPr>
          <w:rFonts w:ascii="Verdana" w:eastAsia="Verdana" w:hAnsi="Verdana" w:cs="Verdana"/>
          <w:sz w:val="20"/>
          <w:szCs w:val="20"/>
        </w:rPr>
        <w:t xml:space="preserve">, </w:t>
      </w:r>
      <w:hyperlink r:id="rId9">
        <w:r>
          <w:rPr>
            <w:rFonts w:ascii="Verdana" w:eastAsia="Verdana" w:hAnsi="Verdana" w:cs="Verdana"/>
            <w:color w:val="0563C1"/>
            <w:sz w:val="20"/>
            <w:szCs w:val="20"/>
            <w:u w:val="single"/>
          </w:rPr>
          <w:t>MLES</w:t>
        </w:r>
      </w:hyperlink>
      <w:r>
        <w:rPr>
          <w:rFonts w:ascii="Verdana" w:eastAsia="Verdana" w:hAnsi="Verdana" w:cs="Verdana"/>
          <w:sz w:val="20"/>
          <w:szCs w:val="20"/>
        </w:rPr>
        <w:t xml:space="preserve">, </w:t>
      </w:r>
      <w:hyperlink r:id="rId10">
        <w:r>
          <w:rPr>
            <w:rFonts w:ascii="Verdana" w:eastAsia="Verdana" w:hAnsi="Verdana" w:cs="Verdana"/>
            <w:color w:val="0563C1"/>
            <w:sz w:val="20"/>
            <w:szCs w:val="20"/>
            <w:u w:val="single"/>
          </w:rPr>
          <w:t>ECC</w:t>
        </w:r>
      </w:hyperlink>
      <w:r>
        <w:rPr>
          <w:rFonts w:ascii="Verdana" w:eastAsia="Verdana" w:hAnsi="Verdana" w:cs="Verdana"/>
          <w:sz w:val="20"/>
          <w:szCs w:val="20"/>
        </w:rPr>
        <w:t xml:space="preserve">, </w:t>
      </w:r>
      <w:hyperlink r:id="rId11">
        <w:r>
          <w:rPr>
            <w:rFonts w:ascii="Verdana" w:eastAsia="Verdana" w:hAnsi="Verdana" w:cs="Verdana"/>
            <w:color w:val="0563C1"/>
            <w:sz w:val="20"/>
            <w:szCs w:val="20"/>
            <w:u w:val="single"/>
          </w:rPr>
          <w:t>MLETR</w:t>
        </w:r>
      </w:hyperlink>
      <w:r>
        <w:rPr>
          <w:rFonts w:ascii="Verdana" w:eastAsia="Verdana" w:hAnsi="Verdana" w:cs="Verdana"/>
          <w:sz w:val="20"/>
          <w:szCs w:val="20"/>
        </w:rPr>
        <w:t xml:space="preserve">, </w:t>
      </w:r>
      <w:hyperlink r:id="rId12">
        <w:r>
          <w:rPr>
            <w:rFonts w:ascii="Verdana" w:eastAsia="Verdana" w:hAnsi="Verdana" w:cs="Verdana"/>
            <w:color w:val="0563C1"/>
            <w:sz w:val="20"/>
            <w:szCs w:val="20"/>
            <w:u w:val="single"/>
          </w:rPr>
          <w:t>MLIT</w:t>
        </w:r>
      </w:hyperlink>
      <w:r>
        <w:rPr>
          <w:rFonts w:ascii="Verdana" w:eastAsia="Verdana" w:hAnsi="Verdana" w:cs="Verdana"/>
          <w:sz w:val="20"/>
          <w:szCs w:val="20"/>
        </w:rPr>
        <w:t xml:space="preserve">, </w:t>
      </w:r>
      <w:hyperlink r:id="rId13">
        <w:r>
          <w:rPr>
            <w:rFonts w:ascii="Verdana" w:eastAsia="Verdana" w:hAnsi="Verdana" w:cs="Verdana"/>
            <w:color w:val="0563C1"/>
            <w:sz w:val="20"/>
            <w:szCs w:val="20"/>
            <w:u w:val="single"/>
          </w:rPr>
          <w:t>MLAC</w:t>
        </w:r>
      </w:hyperlink>
      <w:r>
        <w:rPr>
          <w:rFonts w:ascii="Verdana" w:eastAsia="Verdana" w:hAnsi="Verdana" w:cs="Verdana"/>
          <w:sz w:val="20"/>
          <w:szCs w:val="20"/>
        </w:rPr>
        <w:t xml:space="preserve">. It consolidates the UNCITRAL’s provisions on end-to-end trade digitalization based on the existing model laws and the convention in a generalized form in order to avoid duplication. </w:t>
      </w:r>
    </w:p>
    <w:p w14:paraId="6662A394"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t>Instructions</w:t>
      </w:r>
    </w:p>
    <w:p w14:paraId="712A49FE"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This Questionnaire consists of seven parts. The first part deals with the regulatory landscape of your country. Kindly check which areas of digital trade are already covered by specific laws and briefly describe how each of the UNCITRAL General Principles is implemented in your country.</w:t>
      </w:r>
    </w:p>
    <w:p w14:paraId="7E657E52"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Parts II to VI are based on the relevant model laws and the convention. When answering the questions, please use one of the three colours to fill in the cells in accordance with the colour coding of the study:</w:t>
      </w:r>
    </w:p>
    <w:tbl>
      <w:tblPr>
        <w:tblStyle w:val="aff6"/>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5"/>
        <w:gridCol w:w="3115"/>
        <w:gridCol w:w="3115"/>
      </w:tblGrid>
      <w:tr w:rsidR="000D7532" w14:paraId="74F80E7C" w14:textId="77777777">
        <w:tc>
          <w:tcPr>
            <w:tcW w:w="3115" w:type="dxa"/>
            <w:shd w:val="clear" w:color="auto" w:fill="FBE5D5"/>
          </w:tcPr>
          <w:p w14:paraId="16AC031B"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rPr>
            </w:pPr>
            <w:r>
              <w:rPr>
                <w:rFonts w:ascii="Verdana" w:eastAsia="Verdana" w:hAnsi="Verdana" w:cs="Verdana"/>
                <w:b/>
                <w:sz w:val="20"/>
                <w:szCs w:val="20"/>
              </w:rPr>
              <w:t>no regulation:</w:t>
            </w:r>
            <w:r>
              <w:rPr>
                <w:rFonts w:ascii="Verdana" w:eastAsia="Verdana" w:hAnsi="Verdana" w:cs="Verdana"/>
                <w:sz w:val="20"/>
                <w:szCs w:val="20"/>
              </w:rPr>
              <w:t xml:space="preserve"> </w:t>
            </w:r>
          </w:p>
          <w:p w14:paraId="5FFFEB43"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pPr>
            <w:r>
              <w:rPr>
                <w:rFonts w:ascii="Verdana" w:eastAsia="Verdana" w:hAnsi="Verdana" w:cs="Verdana"/>
                <w:sz w:val="20"/>
                <w:szCs w:val="20"/>
              </w:rPr>
              <w:t>the subject matter is not subject to any specific regulation in your country, but general rules of commercial or contract law may apply</w:t>
            </w:r>
          </w:p>
        </w:tc>
        <w:tc>
          <w:tcPr>
            <w:tcW w:w="3115" w:type="dxa"/>
            <w:shd w:val="clear" w:color="auto" w:fill="E2EFD9"/>
          </w:tcPr>
          <w:p w14:paraId="77F15BFA"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rPr>
            </w:pPr>
            <w:r>
              <w:rPr>
                <w:rFonts w:ascii="Verdana" w:eastAsia="Verdana" w:hAnsi="Verdana" w:cs="Verdana"/>
                <w:b/>
                <w:sz w:val="20"/>
                <w:szCs w:val="20"/>
              </w:rPr>
              <w:t>UNCITRAL regulation:</w:t>
            </w:r>
            <w:r>
              <w:rPr>
                <w:rFonts w:ascii="Verdana" w:eastAsia="Verdana" w:hAnsi="Verdana" w:cs="Verdana"/>
                <w:sz w:val="20"/>
                <w:szCs w:val="20"/>
              </w:rPr>
              <w:t xml:space="preserve"> </w:t>
            </w:r>
          </w:p>
          <w:p w14:paraId="01628294"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pPr>
            <w:r>
              <w:rPr>
                <w:rFonts w:ascii="Verdana" w:eastAsia="Verdana" w:hAnsi="Verdana" w:cs="Verdana"/>
                <w:sz w:val="20"/>
                <w:szCs w:val="20"/>
              </w:rPr>
              <w:t>the relevant UNCITRAL provision is fully incorporated in the laws of your country. We kindly ask you to briefly describe this regulation</w:t>
            </w:r>
          </w:p>
        </w:tc>
        <w:tc>
          <w:tcPr>
            <w:tcW w:w="3115" w:type="dxa"/>
            <w:shd w:val="clear" w:color="auto" w:fill="DEEBF6"/>
          </w:tcPr>
          <w:p w14:paraId="3B382BE0"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pPr>
            <w:r>
              <w:rPr>
                <w:rFonts w:ascii="Verdana" w:eastAsia="Verdana" w:hAnsi="Verdana" w:cs="Verdana"/>
                <w:b/>
                <w:sz w:val="20"/>
                <w:szCs w:val="20"/>
              </w:rPr>
              <w:t>alternative regulation:</w:t>
            </w:r>
            <w:r>
              <w:rPr>
                <w:rFonts w:ascii="Verdana" w:eastAsia="Verdana" w:hAnsi="Verdana" w:cs="Verdana"/>
                <w:sz w:val="20"/>
                <w:szCs w:val="20"/>
              </w:rPr>
              <w:t xml:space="preserve"> the issue addressed by the relevant UNCITRAL provision is regulated in the alternative manner by the laws of your country. We kindly ask you to briefly describe your country's approach so that we can use it for the proposals for further harmonization and consolidation of UNCITRAL instruments.</w:t>
            </w:r>
          </w:p>
        </w:tc>
      </w:tr>
    </w:tbl>
    <w:p w14:paraId="6B5095BE"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 xml:space="preserve">Part VII deals with the regulatory gaps and aims at identifying the areas not yet covered by the UNCITRAL instruments.  </w:t>
      </w:r>
    </w:p>
    <w:p w14:paraId="0D8D8D0B"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The ICLRC would appreciate receiving responses by the end of February to allow time for compilation and analysis. The ICLRC reserves the right to make the information you provide publicly available unless you indicate otherwise.</w:t>
      </w:r>
    </w:p>
    <w:p w14:paraId="0A688B95" w14:textId="77777777" w:rsidR="000D7532" w:rsidRDefault="007661FA">
      <w:pPr>
        <w:pageBreakBefore/>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Verdana" w:eastAsia="Verdana" w:hAnsi="Verdana" w:cs="Verdana"/>
          <w:b/>
          <w:color w:val="143055"/>
        </w:rPr>
        <w:lastRenderedPageBreak/>
        <w:t>Part I. General</w:t>
      </w:r>
    </w:p>
    <w:p w14:paraId="67BF8986"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What special laws are there in your country?</w:t>
      </w:r>
    </w:p>
    <w:p w14:paraId="3A0BD4F0"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MS Gothic" w:eastAsia="MS Gothic" w:hAnsi="MS Gothic" w:cs="MS Gothic"/>
        </w:rPr>
        <w:t>☒</w:t>
      </w:r>
      <w:r>
        <w:rPr>
          <w:rFonts w:ascii="Verdana" w:eastAsia="Verdana" w:hAnsi="Verdana" w:cs="Verdana"/>
          <w:sz w:val="20"/>
          <w:szCs w:val="20"/>
        </w:rPr>
        <w:t>on electronic commerce/digital trade</w:t>
      </w:r>
    </w:p>
    <w:tbl>
      <w:tblPr>
        <w:tblStyle w:val="aff7"/>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0D7532" w14:paraId="0E3A5FB6" w14:textId="77777777">
        <w:tc>
          <w:tcPr>
            <w:tcW w:w="9345" w:type="dxa"/>
          </w:tcPr>
          <w:p w14:paraId="72F4CD4E"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pPr>
            <w:r>
              <w:t>Government Regulation No. 80/2019 on Electronic Commerce (Peraturan Pemerintah No. 80 Tahun 2019 tentang Perdagangan Melalui Sistem Elektronik)</w:t>
            </w:r>
          </w:p>
          <w:p w14:paraId="34752C89"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pPr>
          </w:p>
        </w:tc>
      </w:tr>
    </w:tbl>
    <w:p w14:paraId="707677B8"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spacing w:after="0" w:line="240" w:lineRule="auto"/>
      </w:pPr>
    </w:p>
    <w:p w14:paraId="0BDBCD4D"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MS Gothic" w:eastAsia="MS Gothic" w:hAnsi="MS Gothic" w:cs="MS Gothic"/>
        </w:rPr>
        <w:t>☒</w:t>
      </w:r>
      <w:r>
        <w:rPr>
          <w:rFonts w:ascii="Verdana" w:eastAsia="Verdana" w:hAnsi="Verdana" w:cs="Verdana"/>
          <w:sz w:val="20"/>
          <w:szCs w:val="20"/>
        </w:rPr>
        <w:t>on electronic/digital signatures</w:t>
      </w:r>
    </w:p>
    <w:tbl>
      <w:tblPr>
        <w:tblStyle w:val="aff8"/>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0D7532" w14:paraId="0DF4C092" w14:textId="77777777">
        <w:tc>
          <w:tcPr>
            <w:tcW w:w="9345" w:type="dxa"/>
          </w:tcPr>
          <w:p w14:paraId="0A5FB567"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pPr>
            <w:r>
              <w:t>Government Regulation No. 71/2019 on the Implementation of Electronic Systems and Transactions (Peraturan Pemerintah No. 71 Tahun 2019 tentang Penyelenggaraan Sistem dan Transaksi Elektronik)</w:t>
            </w:r>
          </w:p>
          <w:p w14:paraId="14BEED43"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pPr>
          </w:p>
          <w:p w14:paraId="7BA0E9B2"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pPr>
            <w:r>
              <w:t>Law No. 11/2008 on Electronic Information and Transactions (EIT Law), amended by Law No. 19/2016 (Undang-Undang No. 11 Tahun 2008 tentang Informasi dan Transaksi Elektronik, jo. Undang-Undang No. 19 Tahun 2016)</w:t>
            </w:r>
          </w:p>
          <w:p w14:paraId="67324101"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pPr>
          </w:p>
        </w:tc>
      </w:tr>
    </w:tbl>
    <w:p w14:paraId="018C6886"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spacing w:after="0" w:line="240" w:lineRule="auto"/>
      </w:pPr>
    </w:p>
    <w:p w14:paraId="02929B19"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MS Gothic" w:eastAsia="MS Gothic" w:hAnsi="MS Gothic" w:cs="MS Gothic"/>
        </w:rPr>
        <w:t>☒</w:t>
      </w:r>
      <w:r>
        <w:rPr>
          <w:rFonts w:ascii="Verdana" w:eastAsia="Verdana" w:hAnsi="Verdana" w:cs="Verdana"/>
          <w:sz w:val="20"/>
          <w:szCs w:val="20"/>
        </w:rPr>
        <w:t>on identity and trust services</w:t>
      </w:r>
    </w:p>
    <w:tbl>
      <w:tblPr>
        <w:tblStyle w:val="aff9"/>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0D7532" w14:paraId="77E02F2A" w14:textId="77777777">
        <w:tc>
          <w:tcPr>
            <w:tcW w:w="9345" w:type="dxa"/>
          </w:tcPr>
          <w:p w14:paraId="4D54CD52"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pPr>
            <w:r>
              <w:t>Government Regulation No. 71/2019</w:t>
            </w:r>
          </w:p>
          <w:p w14:paraId="4955B3D1"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pPr>
          </w:p>
        </w:tc>
      </w:tr>
    </w:tbl>
    <w:p w14:paraId="6E7E6115"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spacing w:after="0" w:line="240" w:lineRule="auto"/>
      </w:pPr>
    </w:p>
    <w:p w14:paraId="015F422B" w14:textId="77777777" w:rsidR="000D7532" w:rsidRDefault="005040DA">
      <w:pPr>
        <w:pBdr>
          <w:top w:val="none" w:sz="0" w:space="0" w:color="000000"/>
          <w:left w:val="none" w:sz="0" w:space="0" w:color="000000"/>
          <w:bottom w:val="none" w:sz="0" w:space="0" w:color="000000"/>
          <w:right w:val="none" w:sz="0" w:space="0" w:color="000000"/>
          <w:between w:val="none" w:sz="0" w:space="0" w:color="000000"/>
        </w:pBdr>
        <w:spacing w:after="0" w:line="240" w:lineRule="auto"/>
      </w:pPr>
      <w:sdt>
        <w:sdtPr>
          <w:tag w:val="goog_rdk_0"/>
          <w:id w:val="-2143882629"/>
        </w:sdtPr>
        <w:sdtEndPr/>
        <w:sdtContent>
          <w:r w:rsidR="007661FA">
            <w:rPr>
              <w:rFonts w:ascii="Arial Unicode MS" w:eastAsia="Arial Unicode MS" w:hAnsi="Arial Unicode MS" w:cs="Arial Unicode MS"/>
              <w:sz w:val="20"/>
              <w:szCs w:val="20"/>
            </w:rPr>
            <w:t>☐</w:t>
          </w:r>
        </w:sdtContent>
      </w:sdt>
      <w:r w:rsidR="007661FA">
        <w:rPr>
          <w:rFonts w:ascii="Verdana" w:eastAsia="Verdana" w:hAnsi="Verdana" w:cs="Verdana"/>
          <w:sz w:val="20"/>
          <w:szCs w:val="20"/>
        </w:rPr>
        <w:t>on automated contracting</w:t>
      </w:r>
    </w:p>
    <w:tbl>
      <w:tblPr>
        <w:tblStyle w:val="affa"/>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0D7532" w14:paraId="241D6EB6" w14:textId="77777777">
        <w:tc>
          <w:tcPr>
            <w:tcW w:w="9345" w:type="dxa"/>
          </w:tcPr>
          <w:p w14:paraId="3E7A0F83" w14:textId="4B4226D1" w:rsidR="000D7532" w:rsidRDefault="004A298E">
            <w:pPr>
              <w:pBdr>
                <w:top w:val="none" w:sz="0" w:space="0" w:color="000000"/>
                <w:left w:val="none" w:sz="0" w:space="0" w:color="000000"/>
                <w:bottom w:val="none" w:sz="0" w:space="0" w:color="000000"/>
                <w:right w:val="none" w:sz="0" w:space="0" w:color="000000"/>
                <w:between w:val="none" w:sz="0" w:space="0" w:color="000000"/>
              </w:pBdr>
            </w:pPr>
            <w:r>
              <w:t>Government Regulation No. 71/2019 on the Implementation of Electronic Systems and Transactions (Peraturan Pemerintah No. 71 Tahun 2019 tentang Penyelenggaraan Sistem dan Transaksi Elektronik)</w:t>
            </w:r>
          </w:p>
          <w:p w14:paraId="6BB1EEA7"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pPr>
          </w:p>
        </w:tc>
      </w:tr>
    </w:tbl>
    <w:p w14:paraId="182D0147"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spacing w:after="0" w:line="240" w:lineRule="auto"/>
      </w:pPr>
    </w:p>
    <w:p w14:paraId="1196CD5F" w14:textId="77777777" w:rsidR="000D7532" w:rsidRDefault="005040DA">
      <w:pPr>
        <w:pBdr>
          <w:top w:val="none" w:sz="0" w:space="0" w:color="000000"/>
          <w:left w:val="none" w:sz="0" w:space="0" w:color="000000"/>
          <w:bottom w:val="none" w:sz="0" w:space="0" w:color="000000"/>
          <w:right w:val="none" w:sz="0" w:space="0" w:color="000000"/>
          <w:between w:val="none" w:sz="0" w:space="0" w:color="000000"/>
        </w:pBdr>
        <w:spacing w:after="0" w:line="240" w:lineRule="auto"/>
      </w:pPr>
      <w:sdt>
        <w:sdtPr>
          <w:tag w:val="goog_rdk_1"/>
          <w:id w:val="-764766708"/>
        </w:sdtPr>
        <w:sdtEndPr/>
        <w:sdtContent>
          <w:r w:rsidR="007661FA">
            <w:rPr>
              <w:rFonts w:ascii="Arial Unicode MS" w:eastAsia="Arial Unicode MS" w:hAnsi="Arial Unicode MS" w:cs="Arial Unicode MS"/>
              <w:sz w:val="20"/>
              <w:szCs w:val="20"/>
            </w:rPr>
            <w:t>☐</w:t>
          </w:r>
        </w:sdtContent>
      </w:sdt>
      <w:r w:rsidR="007661FA">
        <w:rPr>
          <w:rFonts w:ascii="Verdana" w:eastAsia="Verdana" w:hAnsi="Verdana" w:cs="Verdana"/>
          <w:sz w:val="20"/>
          <w:szCs w:val="20"/>
        </w:rPr>
        <w:t>on electronic/digital transferrable records</w:t>
      </w:r>
    </w:p>
    <w:tbl>
      <w:tblPr>
        <w:tblStyle w:val="affb"/>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0D7532" w14:paraId="0CB09CE1" w14:textId="77777777">
        <w:tc>
          <w:tcPr>
            <w:tcW w:w="9345" w:type="dxa"/>
          </w:tcPr>
          <w:p w14:paraId="6151816A" w14:textId="786D3FE1" w:rsidR="000D7532" w:rsidRDefault="004A298E">
            <w:pPr>
              <w:pBdr>
                <w:top w:val="none" w:sz="0" w:space="0" w:color="000000"/>
                <w:left w:val="none" w:sz="0" w:space="0" w:color="000000"/>
                <w:bottom w:val="none" w:sz="0" w:space="0" w:color="000000"/>
                <w:right w:val="none" w:sz="0" w:space="0" w:color="000000"/>
                <w:between w:val="none" w:sz="0" w:space="0" w:color="000000"/>
              </w:pBdr>
            </w:pPr>
            <w:r>
              <w:t>Law No. 11/2008 on Electronic Information and Transactions (EIT Law), amended by Law No. 19/2016 (Undang-Undang No. 11 Tahun 2008 tentang Informasi dan Transaksi Elektronik, jo. Undang-Undang No. 19 Tahun 2016)</w:t>
            </w:r>
          </w:p>
          <w:p w14:paraId="0EDE996D"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pPr>
          </w:p>
        </w:tc>
      </w:tr>
    </w:tbl>
    <w:p w14:paraId="6E7F12A4"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t>Adherence to the UNCITRAL General Principles</w:t>
      </w:r>
    </w:p>
    <w:tbl>
      <w:tblPr>
        <w:tblStyle w:val="affc"/>
        <w:tblW w:w="9335" w:type="dxa"/>
        <w:tblInd w:w="0" w:type="dxa"/>
        <w:tblLayout w:type="fixed"/>
        <w:tblLook w:val="0400" w:firstRow="0" w:lastRow="0" w:firstColumn="0" w:lastColumn="0" w:noHBand="0" w:noVBand="1"/>
      </w:tblPr>
      <w:tblGrid>
        <w:gridCol w:w="1800"/>
        <w:gridCol w:w="4014"/>
        <w:gridCol w:w="3521"/>
      </w:tblGrid>
      <w:tr w:rsidR="000D7532" w14:paraId="7CC07BFB" w14:textId="77777777">
        <w:trPr>
          <w:trHeight w:val="584"/>
        </w:trPr>
        <w:tc>
          <w:tcPr>
            <w:tcW w:w="1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BFB128B"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UNCITRAL principle</w:t>
            </w:r>
          </w:p>
        </w:tc>
        <w:tc>
          <w:tcPr>
            <w:tcW w:w="40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A0326CE"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Content of provision</w:t>
            </w:r>
          </w:p>
        </w:tc>
        <w:tc>
          <w:tcPr>
            <w:tcW w:w="35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5F46B2D"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Implementation in your country</w:t>
            </w:r>
          </w:p>
        </w:tc>
      </w:tr>
      <w:tr w:rsidR="000D7532" w14:paraId="6C2F7827" w14:textId="77777777">
        <w:trPr>
          <w:trHeight w:val="584"/>
        </w:trPr>
        <w:tc>
          <w:tcPr>
            <w:tcW w:w="1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F6135D4"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Non-discrimination</w:t>
            </w:r>
          </w:p>
        </w:tc>
        <w:tc>
          <w:tcPr>
            <w:tcW w:w="40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F5B0AB7"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Non-discrimination between information on a paper medium and information communicated or stored electronically.</w:t>
            </w:r>
          </w:p>
        </w:tc>
        <w:tc>
          <w:tcPr>
            <w:tcW w:w="35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2B6DC54"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color w:val="000000"/>
              </w:rPr>
              <w:t>Sector-specific implementation, mainly covering e-signatures and e-commerce transactions. Legal recognition is limited to specific industries.</w:t>
            </w:r>
          </w:p>
        </w:tc>
      </w:tr>
      <w:tr w:rsidR="000D7532" w14:paraId="52015A0E" w14:textId="77777777">
        <w:trPr>
          <w:trHeight w:val="584"/>
        </w:trPr>
        <w:tc>
          <w:tcPr>
            <w:tcW w:w="1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42150E6"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Technology neutrality</w:t>
            </w:r>
          </w:p>
        </w:tc>
        <w:tc>
          <w:tcPr>
            <w:tcW w:w="40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D297493"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No discrimination should be made among the various techniques that may be used to communicate or store information electronically.</w:t>
            </w:r>
          </w:p>
        </w:tc>
        <w:tc>
          <w:tcPr>
            <w:tcW w:w="35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A6A1054"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color w:val="000000"/>
              </w:rPr>
              <w:t>The principle applies in e-commerce and digital identity services, but not broadly recognized across all legal domains.</w:t>
            </w:r>
          </w:p>
        </w:tc>
      </w:tr>
      <w:tr w:rsidR="000D7532" w14:paraId="3D37A5F6" w14:textId="77777777">
        <w:trPr>
          <w:trHeight w:val="584"/>
        </w:trPr>
        <w:tc>
          <w:tcPr>
            <w:tcW w:w="1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8E8A886"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Functional equivalence</w:t>
            </w:r>
          </w:p>
        </w:tc>
        <w:tc>
          <w:tcPr>
            <w:tcW w:w="40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095E390"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Analysis of the purposes and functions of the traditional paper-based requirement with a view to determining how those purposes or functions could be fulfilled through electronic-commerce techniques.</w:t>
            </w:r>
          </w:p>
        </w:tc>
        <w:tc>
          <w:tcPr>
            <w:tcW w:w="35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147DEB6"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color w:val="000000"/>
              </w:rPr>
              <w:t>Ongoing implementation (mostly for e-signatures and e-commerce transactions)</w:t>
            </w:r>
          </w:p>
        </w:tc>
      </w:tr>
    </w:tbl>
    <w:p w14:paraId="1AE6B0E7" w14:textId="77777777" w:rsidR="000D7532" w:rsidRDefault="007661FA">
      <w:pPr>
        <w:pageBreakBefore/>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lastRenderedPageBreak/>
        <w:t xml:space="preserve">Part II. Electronic communications </w:t>
      </w:r>
    </w:p>
    <w:p w14:paraId="1F1D4764"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rFonts w:ascii="Verdana" w:eastAsia="Verdana" w:hAnsi="Verdana" w:cs="Verdana"/>
          <w:color w:val="000000"/>
          <w:sz w:val="18"/>
          <w:szCs w:val="18"/>
          <w:shd w:val="clear" w:color="auto" w:fill="FBE5D5"/>
        </w:rPr>
        <w:t>no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E2EFD9"/>
        </w:rPr>
        <w:t>UNCITRAL regulation</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DEEBF6"/>
        </w:rPr>
        <w:t>alternative regulation</w:t>
      </w:r>
    </w:p>
    <w:tbl>
      <w:tblPr>
        <w:tblStyle w:val="affd"/>
        <w:tblW w:w="9335" w:type="dxa"/>
        <w:tblInd w:w="0" w:type="dxa"/>
        <w:tblLayout w:type="fixed"/>
        <w:tblLook w:val="0400" w:firstRow="0" w:lastRow="0" w:firstColumn="0" w:lastColumn="0" w:noHBand="0" w:noVBand="1"/>
      </w:tblPr>
      <w:tblGrid>
        <w:gridCol w:w="1970"/>
        <w:gridCol w:w="5264"/>
        <w:gridCol w:w="2101"/>
      </w:tblGrid>
      <w:tr w:rsidR="000D7532" w14:paraId="35E9A2AD" w14:textId="77777777">
        <w:trPr>
          <w:trHeight w:val="584"/>
        </w:trPr>
        <w:tc>
          <w:tcPr>
            <w:tcW w:w="197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1488704"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UNCITRAL provision</w:t>
            </w:r>
          </w:p>
        </w:tc>
        <w:tc>
          <w:tcPr>
            <w:tcW w:w="526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6708D6E"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Content of provision</w:t>
            </w:r>
          </w:p>
        </w:tc>
        <w:tc>
          <w:tcPr>
            <w:tcW w:w="21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6EE7ACB"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Implementation in your country</w:t>
            </w:r>
          </w:p>
        </w:tc>
      </w:tr>
      <w:tr w:rsidR="000D7532" w14:paraId="74200FA8" w14:textId="77777777" w:rsidTr="007B6EE2">
        <w:trPr>
          <w:trHeight w:val="584"/>
        </w:trPr>
        <w:tc>
          <w:tcPr>
            <w:tcW w:w="1970"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5F129419" w14:textId="77777777" w:rsidR="000D7532" w:rsidRPr="007B6EE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color w:val="000000"/>
                <w:sz w:val="20"/>
                <w:szCs w:val="20"/>
              </w:rPr>
            </w:pPr>
            <w:r w:rsidRPr="007B6EE2">
              <w:rPr>
                <w:rFonts w:ascii="Verdana" w:eastAsia="Verdana" w:hAnsi="Verdana" w:cs="Verdana"/>
                <w:color w:val="000000"/>
                <w:sz w:val="20"/>
                <w:szCs w:val="20"/>
              </w:rPr>
              <w:t>Consent to use</w:t>
            </w:r>
          </w:p>
        </w:tc>
        <w:tc>
          <w:tcPr>
            <w:tcW w:w="5264"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66C86756" w14:textId="77777777" w:rsidR="000D7532" w:rsidRPr="007B6EE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color w:val="000000"/>
                <w:sz w:val="20"/>
                <w:szCs w:val="20"/>
              </w:rPr>
            </w:pPr>
            <w:bookmarkStart w:id="0" w:name="_heading=h.gjdgxs" w:colFirst="0" w:colLast="0"/>
            <w:bookmarkEnd w:id="0"/>
            <w:r w:rsidRPr="007B6EE2">
              <w:rPr>
                <w:rFonts w:ascii="Verdana" w:eastAsia="Verdana" w:hAnsi="Verdana" w:cs="Verdana"/>
                <w:color w:val="000000"/>
                <w:sz w:val="20"/>
                <w:szCs w:val="20"/>
              </w:rPr>
              <w:t>Nothing requires a party to use or accept electronic communications, but a party’s agreement to do so may be inferred from the party’s conduct.</w:t>
            </w:r>
          </w:p>
        </w:tc>
        <w:tc>
          <w:tcPr>
            <w:tcW w:w="2101"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460F3CF9" w14:textId="56F11C72" w:rsidR="000D7532" w:rsidRPr="007B6EE2" w:rsidRDefault="004E0822">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20"/>
                <w:szCs w:val="20"/>
              </w:rPr>
            </w:pPr>
            <w:r w:rsidRPr="007B6EE2">
              <w:rPr>
                <w:rFonts w:ascii="Verdana" w:eastAsia="Verdana" w:hAnsi="Verdana" w:cs="Verdana"/>
                <w:color w:val="000000"/>
                <w:sz w:val="20"/>
                <w:szCs w:val="20"/>
              </w:rPr>
              <w:t>No regulation</w:t>
            </w:r>
          </w:p>
          <w:p w14:paraId="51A2F865" w14:textId="77777777" w:rsidR="000D7532" w:rsidRPr="007B6EE2" w:rsidRDefault="000D7532">
            <w:pPr>
              <w:jc w:val="right"/>
              <w:rPr>
                <w:rFonts w:ascii="Verdana" w:eastAsia="Verdana" w:hAnsi="Verdana" w:cs="Verdana"/>
                <w:color w:val="000000"/>
                <w:sz w:val="20"/>
                <w:szCs w:val="20"/>
              </w:rPr>
            </w:pPr>
          </w:p>
        </w:tc>
      </w:tr>
      <w:tr w:rsidR="000D7532" w14:paraId="0BE82A33" w14:textId="77777777">
        <w:trPr>
          <w:trHeight w:val="584"/>
        </w:trPr>
        <w:tc>
          <w:tcPr>
            <w:tcW w:w="1970"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0D059F7D"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Technological neutrality of communication</w:t>
            </w:r>
          </w:p>
        </w:tc>
        <w:tc>
          <w:tcPr>
            <w:tcW w:w="5264"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2BC430D7"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The rules do not depend on or presuppose the use of particular types of technology and could be applied to communication and storage of all types of information.</w:t>
            </w:r>
          </w:p>
        </w:tc>
        <w:tc>
          <w:tcPr>
            <w:tcW w:w="2101" w:type="dxa"/>
            <w:tcBorders>
              <w:top w:val="single" w:sz="8" w:space="0" w:color="000000"/>
              <w:left w:val="single" w:sz="8" w:space="0" w:color="000000"/>
              <w:bottom w:val="single" w:sz="8" w:space="0" w:color="000000"/>
              <w:right w:val="single" w:sz="8" w:space="0" w:color="000000"/>
            </w:tcBorders>
            <w:shd w:val="clear" w:color="auto" w:fill="E2EFD9"/>
          </w:tcPr>
          <w:p w14:paraId="209264F3" w14:textId="49C17095"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18"/>
                <w:szCs w:val="18"/>
                <w:shd w:val="clear" w:color="auto" w:fill="E2EFD9"/>
              </w:rPr>
            </w:pPr>
            <w:r>
              <w:rPr>
                <w:rFonts w:ascii="Verdana" w:eastAsia="Verdana" w:hAnsi="Verdana" w:cs="Verdana"/>
                <w:color w:val="000000"/>
                <w:sz w:val="18"/>
                <w:szCs w:val="18"/>
                <w:shd w:val="clear" w:color="auto" w:fill="E2EFD9"/>
              </w:rPr>
              <w:t>Implemented</w:t>
            </w:r>
            <w:r w:rsidR="004E0822">
              <w:rPr>
                <w:rFonts w:ascii="Verdana" w:eastAsia="Verdana" w:hAnsi="Verdana" w:cs="Verdana"/>
                <w:color w:val="000000"/>
                <w:sz w:val="18"/>
                <w:szCs w:val="18"/>
                <w:shd w:val="clear" w:color="auto" w:fill="E2EFD9"/>
              </w:rPr>
              <w:t xml:space="preserve"> (Art 3 Law No. 11/2008)</w:t>
            </w:r>
          </w:p>
          <w:p w14:paraId="2B3784A3"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color w:val="000000"/>
              </w:rPr>
            </w:pPr>
          </w:p>
        </w:tc>
      </w:tr>
      <w:tr w:rsidR="000D7532" w14:paraId="7E5C1B2A" w14:textId="77777777">
        <w:trPr>
          <w:trHeight w:val="850"/>
        </w:trPr>
        <w:tc>
          <w:tcPr>
            <w:tcW w:w="1970"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64A796DB"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Writing</w:t>
            </w:r>
          </w:p>
        </w:tc>
        <w:tc>
          <w:tcPr>
            <w:tcW w:w="5264"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0C532F78"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The requirement to be in writing is met if the information is accessible so as to be usable for subsequent reference.</w:t>
            </w:r>
          </w:p>
        </w:tc>
        <w:tc>
          <w:tcPr>
            <w:tcW w:w="2101" w:type="dxa"/>
            <w:tcBorders>
              <w:top w:val="single" w:sz="8" w:space="0" w:color="000000"/>
              <w:left w:val="single" w:sz="8" w:space="0" w:color="000000"/>
              <w:bottom w:val="single" w:sz="8" w:space="0" w:color="000000"/>
              <w:right w:val="single" w:sz="8" w:space="0" w:color="000000"/>
            </w:tcBorders>
            <w:shd w:val="clear" w:color="auto" w:fill="E2EFD9"/>
          </w:tcPr>
          <w:p w14:paraId="2E11DD1B" w14:textId="105CD36D" w:rsidR="000D7532" w:rsidRDefault="004E0822">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color w:val="000000"/>
              </w:rPr>
            </w:pPr>
            <w:r>
              <w:rPr>
                <w:rFonts w:ascii="Verdana" w:eastAsia="Verdana" w:hAnsi="Verdana" w:cs="Verdana"/>
                <w:color w:val="000000"/>
                <w:sz w:val="18"/>
                <w:szCs w:val="18"/>
                <w:shd w:val="clear" w:color="auto" w:fill="E2EFD9"/>
              </w:rPr>
              <w:t>Implemented (Art 6 Law No. 11/2008</w:t>
            </w:r>
          </w:p>
        </w:tc>
      </w:tr>
      <w:tr w:rsidR="000D7532" w14:paraId="6485B96A" w14:textId="77777777">
        <w:trPr>
          <w:trHeight w:val="584"/>
        </w:trPr>
        <w:tc>
          <w:tcPr>
            <w:tcW w:w="1970"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2E8B099A"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Original</w:t>
            </w:r>
          </w:p>
        </w:tc>
        <w:tc>
          <w:tcPr>
            <w:tcW w:w="5264"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26FC2FCA"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Requirement to be in original is met if the integrity of the information is assured from the time when it was first generated in its final form and, where it is required that the information it contains be made available, that information is capable of being displayed to the person to whom it is to be made available.</w:t>
            </w:r>
          </w:p>
        </w:tc>
        <w:tc>
          <w:tcPr>
            <w:tcW w:w="2101" w:type="dxa"/>
            <w:tcBorders>
              <w:top w:val="single" w:sz="8" w:space="0" w:color="000000"/>
              <w:left w:val="single" w:sz="8" w:space="0" w:color="000000"/>
              <w:bottom w:val="single" w:sz="8" w:space="0" w:color="000000"/>
              <w:right w:val="single" w:sz="8" w:space="0" w:color="000000"/>
            </w:tcBorders>
            <w:shd w:val="clear" w:color="auto" w:fill="E2EFD9"/>
          </w:tcPr>
          <w:p w14:paraId="394D4610" w14:textId="0EC2348B" w:rsidR="000D7532" w:rsidRDefault="004E0822">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color w:val="000000"/>
              </w:rPr>
            </w:pPr>
            <w:r>
              <w:rPr>
                <w:rFonts w:ascii="Verdana" w:eastAsia="Verdana" w:hAnsi="Verdana" w:cs="Verdana"/>
                <w:color w:val="000000"/>
                <w:sz w:val="18"/>
                <w:szCs w:val="18"/>
                <w:shd w:val="clear" w:color="auto" w:fill="E2EFD9"/>
              </w:rPr>
              <w:t>Implemented (Art 6 Law No. 11/2008)</w:t>
            </w:r>
          </w:p>
        </w:tc>
      </w:tr>
      <w:tr w:rsidR="000D7532" w14:paraId="4A6A38B4" w14:textId="77777777" w:rsidTr="006571CF">
        <w:trPr>
          <w:trHeight w:val="584"/>
        </w:trPr>
        <w:tc>
          <w:tcPr>
            <w:tcW w:w="1970"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926FD08"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Time of dispatch</w:t>
            </w:r>
          </w:p>
        </w:tc>
        <w:tc>
          <w:tcPr>
            <w:tcW w:w="5264"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67C620D4"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The time of dispatch of an electronic communication is the time when it leaves an information system or, if the electronic communication has not left an information system, the time when the electronic communication is received.</w:t>
            </w:r>
          </w:p>
        </w:tc>
        <w:tc>
          <w:tcPr>
            <w:tcW w:w="2101"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3B5F19B6" w14:textId="2C7E8C64" w:rsidR="000D7532" w:rsidRDefault="007B6EE2" w:rsidP="006571CF">
            <w:pPr>
              <w:rPr>
                <w:rFonts w:ascii="PT Sans" w:eastAsia="PT Sans" w:hAnsi="PT Sans" w:cs="PT Sans"/>
                <w:color w:val="000000"/>
              </w:rPr>
            </w:pPr>
            <w:r>
              <w:rPr>
                <w:rFonts w:ascii="Verdana" w:eastAsia="Verdana" w:hAnsi="Verdana" w:cs="Verdana"/>
                <w:color w:val="000000"/>
                <w:sz w:val="20"/>
                <w:szCs w:val="20"/>
              </w:rPr>
              <w:t xml:space="preserve">Implemented </w:t>
            </w:r>
            <w:r w:rsidR="004E0822" w:rsidRPr="007B6EE2">
              <w:rPr>
                <w:rFonts w:ascii="Verdana" w:eastAsia="Verdana" w:hAnsi="Verdana" w:cs="Verdana"/>
                <w:color w:val="000000"/>
                <w:sz w:val="20"/>
                <w:szCs w:val="20"/>
              </w:rPr>
              <w:t xml:space="preserve">Art </w:t>
            </w:r>
            <w:r w:rsidR="004E0822">
              <w:rPr>
                <w:rFonts w:ascii="Verdana" w:eastAsia="Verdana" w:hAnsi="Verdana" w:cs="Verdana"/>
                <w:color w:val="000000"/>
                <w:sz w:val="20"/>
                <w:szCs w:val="20"/>
              </w:rPr>
              <w:t>8</w:t>
            </w:r>
            <w:r w:rsidR="004E0822" w:rsidRPr="007B6EE2">
              <w:rPr>
                <w:rFonts w:ascii="Verdana" w:eastAsia="Verdana" w:hAnsi="Verdana" w:cs="Verdana"/>
                <w:color w:val="000000"/>
                <w:sz w:val="20"/>
                <w:szCs w:val="20"/>
              </w:rPr>
              <w:t xml:space="preserve"> Law No. 11/2008 </w:t>
            </w:r>
          </w:p>
        </w:tc>
      </w:tr>
      <w:tr w:rsidR="000D7532" w14:paraId="18121024" w14:textId="77777777">
        <w:trPr>
          <w:trHeight w:val="584"/>
        </w:trPr>
        <w:tc>
          <w:tcPr>
            <w:tcW w:w="1970"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680E2635"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Time of receipt</w:t>
            </w:r>
          </w:p>
        </w:tc>
        <w:tc>
          <w:tcPr>
            <w:tcW w:w="5264"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01DCB0C6"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The time of receipt of an electronic communication is the time when it becomes capable of being retrieved by the addressee at an electronic address designated by the addressee.</w:t>
            </w:r>
          </w:p>
        </w:tc>
        <w:tc>
          <w:tcPr>
            <w:tcW w:w="2101" w:type="dxa"/>
            <w:tcBorders>
              <w:top w:val="single" w:sz="8" w:space="0" w:color="000000"/>
              <w:left w:val="single" w:sz="8" w:space="0" w:color="000000"/>
              <w:bottom w:val="single" w:sz="8" w:space="0" w:color="000000"/>
              <w:right w:val="single" w:sz="8" w:space="0" w:color="000000"/>
            </w:tcBorders>
            <w:shd w:val="clear" w:color="auto" w:fill="E2EFD9"/>
          </w:tcPr>
          <w:p w14:paraId="78E22E2B" w14:textId="6316F68C" w:rsidR="000D7532" w:rsidRDefault="007B6EE2">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color w:val="000000"/>
              </w:rPr>
            </w:pPr>
            <w:r>
              <w:rPr>
                <w:rFonts w:ascii="Verdana" w:eastAsia="Verdana" w:hAnsi="Verdana" w:cs="Verdana"/>
                <w:color w:val="000000"/>
                <w:sz w:val="20"/>
                <w:szCs w:val="20"/>
              </w:rPr>
              <w:t xml:space="preserve">Implemented </w:t>
            </w:r>
            <w:r w:rsidRPr="007B6EE2">
              <w:rPr>
                <w:rFonts w:ascii="Verdana" w:eastAsia="Verdana" w:hAnsi="Verdana" w:cs="Verdana"/>
                <w:color w:val="000000"/>
                <w:sz w:val="20"/>
                <w:szCs w:val="20"/>
              </w:rPr>
              <w:t xml:space="preserve">Art </w:t>
            </w:r>
            <w:r>
              <w:rPr>
                <w:rFonts w:ascii="Verdana" w:eastAsia="Verdana" w:hAnsi="Verdana" w:cs="Verdana"/>
                <w:color w:val="000000"/>
                <w:sz w:val="20"/>
                <w:szCs w:val="20"/>
              </w:rPr>
              <w:t>8</w:t>
            </w:r>
            <w:r w:rsidRPr="007B6EE2">
              <w:rPr>
                <w:rFonts w:ascii="Verdana" w:eastAsia="Verdana" w:hAnsi="Verdana" w:cs="Verdana"/>
                <w:color w:val="000000"/>
                <w:sz w:val="20"/>
                <w:szCs w:val="20"/>
              </w:rPr>
              <w:t xml:space="preserve"> Law No. 11/2008 </w:t>
            </w:r>
          </w:p>
        </w:tc>
      </w:tr>
      <w:tr w:rsidR="000D7532" w14:paraId="7CB0EF26" w14:textId="77777777">
        <w:trPr>
          <w:trHeight w:val="584"/>
        </w:trPr>
        <w:tc>
          <w:tcPr>
            <w:tcW w:w="1970"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0801E842"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Place of dispatch and receipt</w:t>
            </w:r>
          </w:p>
        </w:tc>
        <w:tc>
          <w:tcPr>
            <w:tcW w:w="5264"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4C37E1C6"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An electronic communication is deemed to be dispatched at the place where the originator has its place of business and is deemed to be received at the place where the addressee has its place of business.</w:t>
            </w:r>
          </w:p>
        </w:tc>
        <w:tc>
          <w:tcPr>
            <w:tcW w:w="2101" w:type="dxa"/>
            <w:tcBorders>
              <w:top w:val="single" w:sz="8" w:space="0" w:color="000000"/>
              <w:left w:val="single" w:sz="8" w:space="0" w:color="000000"/>
              <w:bottom w:val="single" w:sz="8" w:space="0" w:color="000000"/>
              <w:right w:val="single" w:sz="8" w:space="0" w:color="000000"/>
            </w:tcBorders>
            <w:shd w:val="clear" w:color="auto" w:fill="FBE5D5"/>
          </w:tcPr>
          <w:p w14:paraId="16DD52CE"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18"/>
                <w:szCs w:val="18"/>
                <w:shd w:val="clear" w:color="auto" w:fill="FBE5D5"/>
              </w:rPr>
            </w:pPr>
            <w:r>
              <w:rPr>
                <w:rFonts w:ascii="Verdana" w:eastAsia="Verdana" w:hAnsi="Verdana" w:cs="Verdana"/>
                <w:color w:val="000000"/>
                <w:sz w:val="18"/>
                <w:szCs w:val="18"/>
                <w:shd w:val="clear" w:color="auto" w:fill="FBE5D5"/>
              </w:rPr>
              <w:t>No regulation</w:t>
            </w:r>
          </w:p>
          <w:p w14:paraId="43BE7590"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18"/>
                <w:szCs w:val="18"/>
                <w:shd w:val="clear" w:color="auto" w:fill="FBE5D5"/>
              </w:rPr>
            </w:pPr>
            <w:r>
              <w:rPr>
                <w:rFonts w:ascii="Verdana" w:eastAsia="Verdana" w:hAnsi="Verdana" w:cs="Verdana"/>
                <w:color w:val="000000"/>
                <w:sz w:val="18"/>
                <w:szCs w:val="18"/>
                <w:shd w:val="clear" w:color="auto" w:fill="FBE5D5"/>
              </w:rPr>
              <w:t xml:space="preserve">Indonesian law does not explicitly define the place of dispatch or </w:t>
            </w:r>
            <w:r>
              <w:rPr>
                <w:rFonts w:ascii="Verdana" w:eastAsia="Verdana" w:hAnsi="Verdana" w:cs="Verdana"/>
                <w:color w:val="000000"/>
                <w:sz w:val="18"/>
                <w:szCs w:val="18"/>
                <w:shd w:val="clear" w:color="auto" w:fill="FBE5D5"/>
              </w:rPr>
              <w:lastRenderedPageBreak/>
              <w:t>receipt of electronic communications.</w:t>
            </w:r>
          </w:p>
        </w:tc>
      </w:tr>
      <w:tr w:rsidR="000D7532" w14:paraId="19ED1252" w14:textId="77777777">
        <w:trPr>
          <w:trHeight w:val="584"/>
        </w:trPr>
        <w:tc>
          <w:tcPr>
            <w:tcW w:w="1970"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2AD37CD7"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Invitations to make offers</w:t>
            </w:r>
          </w:p>
        </w:tc>
        <w:tc>
          <w:tcPr>
            <w:tcW w:w="5264"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0E691DA6"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Advertisement is to be considered as an invitation to make offers, unless it clearly indicates the intention of the party making the proposal to be bound in case of acceptance.</w:t>
            </w:r>
          </w:p>
        </w:tc>
        <w:tc>
          <w:tcPr>
            <w:tcW w:w="2101" w:type="dxa"/>
            <w:tcBorders>
              <w:top w:val="single" w:sz="8" w:space="0" w:color="000000"/>
              <w:left w:val="single" w:sz="8" w:space="0" w:color="000000"/>
              <w:bottom w:val="single" w:sz="8" w:space="0" w:color="000000"/>
              <w:right w:val="single" w:sz="8" w:space="0" w:color="000000"/>
            </w:tcBorders>
            <w:shd w:val="clear" w:color="auto" w:fill="FBE5D5"/>
          </w:tcPr>
          <w:p w14:paraId="71A31F1A"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color w:val="000000"/>
              </w:rPr>
            </w:pPr>
            <w:r>
              <w:rPr>
                <w:rFonts w:ascii="Verdana" w:eastAsia="Verdana" w:hAnsi="Verdana" w:cs="Verdana"/>
                <w:color w:val="000000"/>
                <w:sz w:val="18"/>
                <w:szCs w:val="18"/>
                <w:shd w:val="clear" w:color="auto" w:fill="FBE5D5"/>
              </w:rPr>
              <w:t>No regulation</w:t>
            </w:r>
          </w:p>
        </w:tc>
      </w:tr>
      <w:tr w:rsidR="000D7532" w14:paraId="3BC8BF2C" w14:textId="77777777">
        <w:trPr>
          <w:trHeight w:val="584"/>
        </w:trPr>
        <w:tc>
          <w:tcPr>
            <w:tcW w:w="1970"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36E4A097"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Withdrawal due to error</w:t>
            </w:r>
          </w:p>
        </w:tc>
        <w:tc>
          <w:tcPr>
            <w:tcW w:w="5264"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7BF1A1A9"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The party that made the error has the right to withdraw the portion of the electronic communication in which the input error was made if: </w:t>
            </w:r>
            <w:r>
              <w:rPr>
                <w:rFonts w:ascii="Verdana" w:eastAsia="Verdana" w:hAnsi="Verdana" w:cs="Verdana"/>
                <w:color w:val="000000"/>
                <w:sz w:val="20"/>
                <w:szCs w:val="20"/>
              </w:rPr>
              <w:br/>
              <w:t xml:space="preserve">(a) other party was notified of the error as soon as possible after having learned of the error and indicates that he or she made an error in the electronic communication; and </w:t>
            </w:r>
          </w:p>
          <w:p w14:paraId="7FD3C44E"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the party that made the error has not used or received any material benefit or value from the goods or services, if any, received from the other party.</w:t>
            </w:r>
          </w:p>
        </w:tc>
        <w:tc>
          <w:tcPr>
            <w:tcW w:w="2101" w:type="dxa"/>
            <w:tcBorders>
              <w:top w:val="single" w:sz="8" w:space="0" w:color="000000"/>
              <w:left w:val="single" w:sz="8" w:space="0" w:color="000000"/>
              <w:bottom w:val="single" w:sz="8" w:space="0" w:color="000000"/>
              <w:right w:val="single" w:sz="8" w:space="0" w:color="000000"/>
            </w:tcBorders>
            <w:shd w:val="clear" w:color="auto" w:fill="FBE5D5"/>
          </w:tcPr>
          <w:p w14:paraId="7A1EE489"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18"/>
                <w:szCs w:val="18"/>
                <w:shd w:val="clear" w:color="auto" w:fill="FBE5D5"/>
              </w:rPr>
            </w:pPr>
            <w:r>
              <w:rPr>
                <w:rFonts w:ascii="Verdana" w:eastAsia="Verdana" w:hAnsi="Verdana" w:cs="Verdana"/>
                <w:color w:val="000000"/>
                <w:sz w:val="18"/>
                <w:szCs w:val="18"/>
                <w:shd w:val="clear" w:color="auto" w:fill="FBE5D5"/>
              </w:rPr>
              <w:t>No regulation</w:t>
            </w:r>
          </w:p>
          <w:p w14:paraId="0E3253E2"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color w:val="000000"/>
              </w:rPr>
            </w:pPr>
            <w:r>
              <w:rPr>
                <w:rFonts w:ascii="PT Sans" w:eastAsia="PT Sans" w:hAnsi="PT Sans" w:cs="PT Sans"/>
                <w:color w:val="000000"/>
              </w:rPr>
              <w:t>Indonesian law does not explicitly regulate the right to withdraw electronic communications due to errors.</w:t>
            </w:r>
          </w:p>
        </w:tc>
      </w:tr>
    </w:tbl>
    <w:p w14:paraId="1F5ACC0F"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t xml:space="preserve">Part III. Electronic signatures </w:t>
      </w:r>
    </w:p>
    <w:p w14:paraId="79532374"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rFonts w:ascii="Verdana" w:eastAsia="Verdana" w:hAnsi="Verdana" w:cs="Verdana"/>
          <w:color w:val="000000"/>
          <w:sz w:val="18"/>
          <w:szCs w:val="18"/>
          <w:shd w:val="clear" w:color="auto" w:fill="FBE5D5"/>
        </w:rPr>
        <w:t>no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E2EFD9"/>
        </w:rPr>
        <w:t>UNCITRAL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DEEBF6"/>
        </w:rPr>
        <w:t>alternative regulation</w:t>
      </w:r>
    </w:p>
    <w:tbl>
      <w:tblPr>
        <w:tblStyle w:val="affe"/>
        <w:tblW w:w="9335" w:type="dxa"/>
        <w:tblInd w:w="0" w:type="dxa"/>
        <w:tblLayout w:type="fixed"/>
        <w:tblLook w:val="0400" w:firstRow="0" w:lastRow="0" w:firstColumn="0" w:lastColumn="0" w:noHBand="0" w:noVBand="1"/>
      </w:tblPr>
      <w:tblGrid>
        <w:gridCol w:w="1996"/>
        <w:gridCol w:w="3915"/>
        <w:gridCol w:w="3424"/>
      </w:tblGrid>
      <w:tr w:rsidR="000D7532" w14:paraId="3C6B5C4B" w14:textId="77777777">
        <w:trPr>
          <w:trHeight w:val="584"/>
        </w:trPr>
        <w:tc>
          <w:tcPr>
            <w:tcW w:w="19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5840857"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UNCITRAL provision</w:t>
            </w:r>
          </w:p>
        </w:tc>
        <w:tc>
          <w:tcPr>
            <w:tcW w:w="39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5409400"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Content of provision</w:t>
            </w:r>
          </w:p>
        </w:tc>
        <w:tc>
          <w:tcPr>
            <w:tcW w:w="34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97A85CA"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Implementation in your country</w:t>
            </w:r>
          </w:p>
        </w:tc>
      </w:tr>
      <w:tr w:rsidR="000D7532" w14:paraId="551B7DDD" w14:textId="77777777" w:rsidTr="007B6EE2">
        <w:trPr>
          <w:trHeight w:val="584"/>
        </w:trPr>
        <w:tc>
          <w:tcPr>
            <w:tcW w:w="1996"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DC06EC7"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Signature technology neutrality</w:t>
            </w:r>
          </w:p>
        </w:tc>
        <w:tc>
          <w:tcPr>
            <w:tcW w:w="3915"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A66B7B6"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The law recognizes any method of creating an electronic signature that satisfies the requirements.</w:t>
            </w:r>
          </w:p>
        </w:tc>
        <w:tc>
          <w:tcPr>
            <w:tcW w:w="3424"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02C02B94" w14:textId="60B8E66C" w:rsidR="00454200" w:rsidRDefault="0045420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color w:val="000000"/>
                <w:sz w:val="20"/>
                <w:szCs w:val="20"/>
              </w:rPr>
            </w:pPr>
            <w:r w:rsidRPr="007B6EE2">
              <w:rPr>
                <w:rFonts w:ascii="Verdana" w:eastAsia="Verdana" w:hAnsi="Verdana" w:cs="Verdana"/>
                <w:color w:val="000000"/>
                <w:sz w:val="20"/>
                <w:szCs w:val="20"/>
              </w:rPr>
              <w:t>Implemented</w:t>
            </w:r>
          </w:p>
          <w:p w14:paraId="17C66174" w14:textId="1C1D237E" w:rsidR="00454200" w:rsidRPr="00454200" w:rsidRDefault="00454200" w:rsidP="0045420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color w:val="000000"/>
                <w:sz w:val="20"/>
                <w:szCs w:val="20"/>
              </w:rPr>
            </w:pPr>
            <w:r>
              <w:rPr>
                <w:rFonts w:ascii="Verdana" w:eastAsia="Verdana" w:hAnsi="Verdana" w:cs="Verdana"/>
                <w:color w:val="000000"/>
                <w:sz w:val="20"/>
                <w:szCs w:val="20"/>
              </w:rPr>
              <w:t xml:space="preserve">(Art 3 </w:t>
            </w:r>
            <w:r w:rsidRPr="00454200">
              <w:rPr>
                <w:rFonts w:ascii="Verdana" w:eastAsia="Verdana" w:hAnsi="Verdana" w:cs="Verdana"/>
                <w:color w:val="000000"/>
                <w:sz w:val="20"/>
                <w:szCs w:val="20"/>
              </w:rPr>
              <w:t>LAW OF THE REPUBLIC OF INDONESIA</w:t>
            </w:r>
            <w:r>
              <w:rPr>
                <w:rFonts w:ascii="Verdana" w:eastAsia="Verdana" w:hAnsi="Verdana" w:cs="Verdana"/>
                <w:color w:val="000000"/>
                <w:sz w:val="20"/>
                <w:szCs w:val="20"/>
              </w:rPr>
              <w:t xml:space="preserve"> </w:t>
            </w:r>
            <w:r w:rsidRPr="00454200">
              <w:rPr>
                <w:rFonts w:ascii="Verdana" w:eastAsia="Verdana" w:hAnsi="Verdana" w:cs="Verdana"/>
                <w:color w:val="000000"/>
                <w:sz w:val="20"/>
                <w:szCs w:val="20"/>
              </w:rPr>
              <w:t>No. 11 OF 2008</w:t>
            </w:r>
          </w:p>
          <w:p w14:paraId="41726014" w14:textId="238DF5F5" w:rsidR="00454200" w:rsidRPr="007B6EE2" w:rsidRDefault="00454200" w:rsidP="0045420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color w:val="000000"/>
                <w:sz w:val="20"/>
                <w:szCs w:val="20"/>
              </w:rPr>
            </w:pPr>
            <w:r w:rsidRPr="00454200">
              <w:rPr>
                <w:rFonts w:ascii="Verdana" w:eastAsia="Verdana" w:hAnsi="Verdana" w:cs="Verdana"/>
                <w:color w:val="000000"/>
                <w:sz w:val="20"/>
                <w:szCs w:val="20"/>
              </w:rPr>
              <w:t>CONCERNING</w:t>
            </w:r>
            <w:r>
              <w:rPr>
                <w:rFonts w:ascii="Verdana" w:eastAsia="Verdana" w:hAnsi="Verdana" w:cs="Verdana"/>
                <w:color w:val="000000"/>
                <w:sz w:val="20"/>
                <w:szCs w:val="20"/>
              </w:rPr>
              <w:t xml:space="preserve"> </w:t>
            </w:r>
            <w:r w:rsidRPr="00454200">
              <w:rPr>
                <w:rFonts w:ascii="Verdana" w:eastAsia="Verdana" w:hAnsi="Verdana" w:cs="Verdana"/>
                <w:color w:val="000000"/>
                <w:sz w:val="20"/>
                <w:szCs w:val="20"/>
              </w:rPr>
              <w:t>ELECTRONIC INFORMATION AND TRANSACTIONS</w:t>
            </w:r>
            <w:r>
              <w:rPr>
                <w:rFonts w:ascii="Verdana" w:eastAsia="Verdana" w:hAnsi="Verdana" w:cs="Verdana"/>
                <w:color w:val="000000"/>
                <w:sz w:val="20"/>
                <w:szCs w:val="20"/>
              </w:rPr>
              <w:t>)</w:t>
            </w:r>
          </w:p>
          <w:p w14:paraId="10C79E95" w14:textId="1D751957" w:rsidR="000D7532" w:rsidRPr="00454200" w:rsidRDefault="000D753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color w:val="000000"/>
                <w:sz w:val="18"/>
                <w:szCs w:val="18"/>
                <w:shd w:val="clear" w:color="auto" w:fill="DEEBF6"/>
              </w:rPr>
            </w:pPr>
          </w:p>
        </w:tc>
      </w:tr>
      <w:tr w:rsidR="000D7532" w14:paraId="0EAC8DE7" w14:textId="77777777" w:rsidTr="007B6EE2">
        <w:trPr>
          <w:trHeight w:val="584"/>
        </w:trPr>
        <w:tc>
          <w:tcPr>
            <w:tcW w:w="1996"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1AB868EB"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Compliance with a requirement for a signature</w:t>
            </w:r>
          </w:p>
        </w:tc>
        <w:tc>
          <w:tcPr>
            <w:tcW w:w="3915"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2F9DCCD9"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Where the law requires a signature of a person (either in the form of an obligation or in the form of consequences for the absence of a signature), that requirement is met if an electronic signature is used that is as reliable as was appropriate for the purpose for which the data message was generated or communicated.</w:t>
            </w:r>
          </w:p>
        </w:tc>
        <w:tc>
          <w:tcPr>
            <w:tcW w:w="3424"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0546F834" w14:textId="6D85A12F" w:rsidR="000D7532" w:rsidRDefault="00A131C0">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18"/>
                <w:szCs w:val="18"/>
                <w:shd w:val="clear" w:color="auto" w:fill="E2EFD9"/>
              </w:rPr>
            </w:pPr>
            <w:r>
              <w:rPr>
                <w:rFonts w:ascii="Verdana" w:eastAsia="Verdana" w:hAnsi="Verdana" w:cs="Verdana"/>
                <w:color w:val="000000"/>
                <w:sz w:val="20"/>
                <w:szCs w:val="20"/>
              </w:rPr>
              <w:t>No regulation</w:t>
            </w:r>
          </w:p>
        </w:tc>
      </w:tr>
      <w:tr w:rsidR="000D7532" w14:paraId="23E3F013" w14:textId="77777777">
        <w:trPr>
          <w:trHeight w:val="584"/>
        </w:trPr>
        <w:tc>
          <w:tcPr>
            <w:tcW w:w="1996"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0CCC9470"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Reliability of signature</w:t>
            </w:r>
          </w:p>
        </w:tc>
        <w:tc>
          <w:tcPr>
            <w:tcW w:w="391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1F674509"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An electronic signature is considered to be reliable if: </w:t>
            </w:r>
          </w:p>
          <w:p w14:paraId="57D03486"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The signature creation data are linked to the signatory and to no other person; </w:t>
            </w:r>
          </w:p>
          <w:p w14:paraId="697BD2BE"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(b) The signature creation data were, at the time of signing, under the control of the signatory and of no other person; </w:t>
            </w:r>
          </w:p>
          <w:p w14:paraId="4E50A99A"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(c) Any alteration to the electronic signature, made after the time of signing, is detectable; and </w:t>
            </w:r>
          </w:p>
          <w:p w14:paraId="078745FA"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(d) Where a purpose of the legal requirement for a signature is to provide assurance as to the integrity of the information to which it relates, any alteration made to that information after the time of signing is detectable.</w:t>
            </w:r>
          </w:p>
        </w:tc>
        <w:tc>
          <w:tcPr>
            <w:tcW w:w="3424" w:type="dxa"/>
            <w:tcBorders>
              <w:top w:val="single" w:sz="8" w:space="0" w:color="000000"/>
              <w:left w:val="single" w:sz="8" w:space="0" w:color="000000"/>
              <w:bottom w:val="single" w:sz="8" w:space="0" w:color="000000"/>
              <w:right w:val="single" w:sz="8" w:space="0" w:color="000000"/>
            </w:tcBorders>
            <w:shd w:val="clear" w:color="auto" w:fill="E2EFD9"/>
          </w:tcPr>
          <w:p w14:paraId="03B0DEC6" w14:textId="47C04274" w:rsidR="00655F5E" w:rsidRDefault="00655F5E" w:rsidP="00655F5E">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color w:val="000000"/>
                <w:sz w:val="18"/>
                <w:szCs w:val="18"/>
                <w:shd w:val="clear" w:color="auto" w:fill="E2EFD9"/>
              </w:rPr>
            </w:pPr>
            <w:r>
              <w:rPr>
                <w:rFonts w:ascii="Verdana" w:eastAsia="Verdana" w:hAnsi="Verdana" w:cs="Verdana"/>
                <w:color w:val="000000"/>
                <w:sz w:val="18"/>
                <w:szCs w:val="18"/>
                <w:shd w:val="clear" w:color="auto" w:fill="E2EFD9"/>
              </w:rPr>
              <w:t xml:space="preserve">Implemented </w:t>
            </w:r>
          </w:p>
          <w:p w14:paraId="055D00B2" w14:textId="097EBC76" w:rsidR="00655F5E" w:rsidRPr="007B6EE2" w:rsidRDefault="00655F5E" w:rsidP="007B6EE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color w:val="000000"/>
                <w:sz w:val="20"/>
                <w:szCs w:val="20"/>
              </w:rPr>
            </w:pPr>
            <w:r>
              <w:rPr>
                <w:rFonts w:ascii="Verdana" w:eastAsia="Verdana" w:hAnsi="Verdana" w:cs="Verdana"/>
                <w:color w:val="000000"/>
                <w:sz w:val="18"/>
                <w:szCs w:val="18"/>
                <w:shd w:val="clear" w:color="auto" w:fill="E2EFD9"/>
              </w:rPr>
              <w:t xml:space="preserve">Article 59 of </w:t>
            </w:r>
            <w:r w:rsidRPr="00655F5E">
              <w:rPr>
                <w:rFonts w:ascii="Verdana" w:eastAsia="Verdana" w:hAnsi="Verdana" w:cs="Verdana"/>
                <w:color w:val="000000"/>
                <w:sz w:val="18"/>
                <w:szCs w:val="18"/>
                <w:shd w:val="clear" w:color="auto" w:fill="E2EFD9"/>
              </w:rPr>
              <w:t>REGULATION OF THE GOVERNMENT OF THE REPUBLIC OF INDONESIA</w:t>
            </w:r>
            <w:r>
              <w:rPr>
                <w:rFonts w:ascii="Verdana" w:eastAsia="Verdana" w:hAnsi="Verdana" w:cs="Verdana"/>
                <w:color w:val="000000"/>
                <w:sz w:val="18"/>
                <w:szCs w:val="18"/>
                <w:shd w:val="clear" w:color="auto" w:fill="E2EFD9"/>
              </w:rPr>
              <w:t xml:space="preserve"> </w:t>
            </w:r>
            <w:r w:rsidRPr="00655F5E">
              <w:rPr>
                <w:rFonts w:ascii="Verdana" w:eastAsia="Verdana" w:hAnsi="Verdana" w:cs="Verdana"/>
                <w:color w:val="000000"/>
                <w:sz w:val="18"/>
                <w:szCs w:val="18"/>
                <w:shd w:val="clear" w:color="auto" w:fill="E2EFD9"/>
              </w:rPr>
              <w:t>NUMBER 71 OF 2019</w:t>
            </w:r>
            <w:r>
              <w:rPr>
                <w:rFonts w:ascii="Verdana" w:eastAsia="Verdana" w:hAnsi="Verdana" w:cs="Verdana"/>
                <w:color w:val="000000"/>
                <w:sz w:val="18"/>
                <w:szCs w:val="18"/>
                <w:shd w:val="clear" w:color="auto" w:fill="E2EFD9"/>
              </w:rPr>
              <w:t xml:space="preserve"> </w:t>
            </w:r>
            <w:r w:rsidRPr="00655F5E">
              <w:rPr>
                <w:rFonts w:ascii="Verdana" w:eastAsia="Verdana" w:hAnsi="Verdana" w:cs="Verdana"/>
                <w:color w:val="000000"/>
                <w:sz w:val="18"/>
                <w:szCs w:val="18"/>
                <w:shd w:val="clear" w:color="auto" w:fill="E2EFD9"/>
              </w:rPr>
              <w:t>ON</w:t>
            </w:r>
            <w:r>
              <w:rPr>
                <w:rFonts w:ascii="Verdana" w:eastAsia="Verdana" w:hAnsi="Verdana" w:cs="Verdana"/>
                <w:color w:val="000000"/>
                <w:sz w:val="18"/>
                <w:szCs w:val="18"/>
                <w:shd w:val="clear" w:color="auto" w:fill="E2EFD9"/>
              </w:rPr>
              <w:t xml:space="preserve"> </w:t>
            </w:r>
            <w:r w:rsidRPr="00655F5E">
              <w:rPr>
                <w:rFonts w:ascii="Verdana" w:eastAsia="Verdana" w:hAnsi="Verdana" w:cs="Verdana"/>
                <w:color w:val="000000"/>
                <w:sz w:val="18"/>
                <w:szCs w:val="18"/>
                <w:shd w:val="clear" w:color="auto" w:fill="E2EFD9"/>
              </w:rPr>
              <w:t>THE ORGANIZATION OF ELECTRONIC SYSTEMS AND TRANSACTIONS</w:t>
            </w:r>
            <w:r>
              <w:rPr>
                <w:rFonts w:ascii="Verdana" w:eastAsia="Verdana" w:hAnsi="Verdana" w:cs="Verdana"/>
                <w:color w:val="000000"/>
                <w:sz w:val="18"/>
                <w:szCs w:val="18"/>
                <w:shd w:val="clear" w:color="auto" w:fill="E2EFD9"/>
              </w:rPr>
              <w:t xml:space="preserve"> and Article 11 </w:t>
            </w:r>
            <w:r w:rsidRPr="00454200">
              <w:rPr>
                <w:rFonts w:ascii="Verdana" w:eastAsia="Verdana" w:hAnsi="Verdana" w:cs="Verdana"/>
                <w:color w:val="000000"/>
                <w:sz w:val="20"/>
                <w:szCs w:val="20"/>
              </w:rPr>
              <w:t>LAW OF THE REPUBLIC OF INDONESIA</w:t>
            </w:r>
            <w:r>
              <w:rPr>
                <w:rFonts w:ascii="Verdana" w:eastAsia="Verdana" w:hAnsi="Verdana" w:cs="Verdana"/>
                <w:color w:val="000000"/>
                <w:sz w:val="20"/>
                <w:szCs w:val="20"/>
              </w:rPr>
              <w:t xml:space="preserve"> </w:t>
            </w:r>
            <w:r w:rsidRPr="00454200">
              <w:rPr>
                <w:rFonts w:ascii="Verdana" w:eastAsia="Verdana" w:hAnsi="Verdana" w:cs="Verdana"/>
                <w:color w:val="000000"/>
                <w:sz w:val="20"/>
                <w:szCs w:val="20"/>
              </w:rPr>
              <w:t>No. 11 OF 2008</w:t>
            </w:r>
            <w:r>
              <w:rPr>
                <w:rFonts w:ascii="Verdana" w:eastAsia="Verdana" w:hAnsi="Verdana" w:cs="Verdana"/>
                <w:color w:val="000000"/>
                <w:sz w:val="20"/>
                <w:szCs w:val="20"/>
              </w:rPr>
              <w:t xml:space="preserve"> </w:t>
            </w:r>
            <w:r w:rsidRPr="00454200">
              <w:rPr>
                <w:rFonts w:ascii="Verdana" w:eastAsia="Verdana" w:hAnsi="Verdana" w:cs="Verdana"/>
                <w:color w:val="000000"/>
                <w:sz w:val="20"/>
                <w:szCs w:val="20"/>
              </w:rPr>
              <w:t>CONCERNING</w:t>
            </w:r>
            <w:r>
              <w:rPr>
                <w:rFonts w:ascii="Verdana" w:eastAsia="Verdana" w:hAnsi="Verdana" w:cs="Verdana"/>
                <w:color w:val="000000"/>
                <w:sz w:val="20"/>
                <w:szCs w:val="20"/>
              </w:rPr>
              <w:t xml:space="preserve"> </w:t>
            </w:r>
            <w:r w:rsidRPr="00454200">
              <w:rPr>
                <w:rFonts w:ascii="Verdana" w:eastAsia="Verdana" w:hAnsi="Verdana" w:cs="Verdana"/>
                <w:color w:val="000000"/>
                <w:sz w:val="20"/>
                <w:szCs w:val="20"/>
              </w:rPr>
              <w:t>ELECTRONIC INFORMATION AND TRANSACTIONS</w:t>
            </w:r>
          </w:p>
          <w:p w14:paraId="324C10E2" w14:textId="0A2D4281" w:rsidR="00655F5E" w:rsidRPr="00655F5E" w:rsidRDefault="00655F5E" w:rsidP="00655F5E">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color w:val="000000"/>
                <w:sz w:val="18"/>
                <w:szCs w:val="18"/>
                <w:shd w:val="clear" w:color="auto" w:fill="E2EFD9"/>
              </w:rPr>
            </w:pPr>
            <w:r w:rsidRPr="00655F5E">
              <w:rPr>
                <w:rFonts w:ascii="Verdana" w:eastAsia="Verdana" w:hAnsi="Verdana" w:cs="Verdana"/>
                <w:color w:val="000000"/>
                <w:sz w:val="18"/>
                <w:szCs w:val="18"/>
                <w:shd w:val="clear" w:color="auto" w:fill="E2EFD9"/>
              </w:rPr>
              <w:t>(3)</w:t>
            </w:r>
            <w:r w:rsidRPr="00655F5E">
              <w:rPr>
                <w:rFonts w:ascii="Verdana" w:eastAsia="Verdana" w:hAnsi="Verdana" w:cs="Verdana"/>
                <w:color w:val="000000"/>
                <w:sz w:val="18"/>
                <w:szCs w:val="18"/>
                <w:shd w:val="clear" w:color="auto" w:fill="E2EFD9"/>
              </w:rPr>
              <w:tab/>
              <w:t>The Digital Signature as referred to in paragraph (1) and paragraph (2) shall have valid legal force and legal implications insofar that it fulfills the following requirements:</w:t>
            </w:r>
          </w:p>
          <w:p w14:paraId="2B30725D" w14:textId="77777777" w:rsidR="00655F5E" w:rsidRPr="00655F5E" w:rsidRDefault="00655F5E" w:rsidP="00655F5E">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color w:val="000000"/>
                <w:sz w:val="18"/>
                <w:szCs w:val="18"/>
                <w:shd w:val="clear" w:color="auto" w:fill="E2EFD9"/>
              </w:rPr>
            </w:pPr>
            <w:r w:rsidRPr="00655F5E">
              <w:rPr>
                <w:rFonts w:ascii="Verdana" w:eastAsia="Verdana" w:hAnsi="Verdana" w:cs="Verdana"/>
                <w:color w:val="000000"/>
                <w:sz w:val="18"/>
                <w:szCs w:val="18"/>
                <w:shd w:val="clear" w:color="auto" w:fill="E2EFD9"/>
              </w:rPr>
              <w:t>a.</w:t>
            </w:r>
            <w:r w:rsidRPr="00655F5E">
              <w:rPr>
                <w:rFonts w:ascii="Verdana" w:eastAsia="Verdana" w:hAnsi="Verdana" w:cs="Verdana"/>
                <w:color w:val="000000"/>
                <w:sz w:val="18"/>
                <w:szCs w:val="18"/>
                <w:shd w:val="clear" w:color="auto" w:fill="E2EFD9"/>
              </w:rPr>
              <w:tab/>
              <w:t>Digital Signature Producing Data is only related to the Signer;</w:t>
            </w:r>
          </w:p>
          <w:p w14:paraId="7CA01F77" w14:textId="77777777" w:rsidR="00655F5E" w:rsidRPr="00655F5E" w:rsidRDefault="00655F5E" w:rsidP="00655F5E">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color w:val="000000"/>
                <w:sz w:val="18"/>
                <w:szCs w:val="18"/>
                <w:shd w:val="clear" w:color="auto" w:fill="E2EFD9"/>
              </w:rPr>
            </w:pPr>
            <w:r w:rsidRPr="00655F5E">
              <w:rPr>
                <w:rFonts w:ascii="Verdana" w:eastAsia="Verdana" w:hAnsi="Verdana" w:cs="Verdana"/>
                <w:color w:val="000000"/>
                <w:sz w:val="18"/>
                <w:szCs w:val="18"/>
                <w:shd w:val="clear" w:color="auto" w:fill="E2EFD9"/>
              </w:rPr>
              <w:t>b.</w:t>
            </w:r>
            <w:r w:rsidRPr="00655F5E">
              <w:rPr>
                <w:rFonts w:ascii="Verdana" w:eastAsia="Verdana" w:hAnsi="Verdana" w:cs="Verdana"/>
                <w:color w:val="000000"/>
                <w:sz w:val="18"/>
                <w:szCs w:val="18"/>
                <w:shd w:val="clear" w:color="auto" w:fill="E2EFD9"/>
              </w:rPr>
              <w:tab/>
              <w:t>Digital Signature Producing Data upon the electronic signing process is only in the authority of the Signer;</w:t>
            </w:r>
          </w:p>
          <w:p w14:paraId="25E41596" w14:textId="77777777" w:rsidR="00655F5E" w:rsidRPr="00655F5E" w:rsidRDefault="00655F5E" w:rsidP="00655F5E">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color w:val="000000"/>
                <w:sz w:val="18"/>
                <w:szCs w:val="18"/>
                <w:shd w:val="clear" w:color="auto" w:fill="E2EFD9"/>
              </w:rPr>
            </w:pPr>
            <w:r w:rsidRPr="00655F5E">
              <w:rPr>
                <w:rFonts w:ascii="Verdana" w:eastAsia="Verdana" w:hAnsi="Verdana" w:cs="Verdana"/>
                <w:color w:val="000000"/>
                <w:sz w:val="18"/>
                <w:szCs w:val="18"/>
                <w:shd w:val="clear" w:color="auto" w:fill="E2EFD9"/>
              </w:rPr>
              <w:t>c.</w:t>
            </w:r>
            <w:r w:rsidRPr="00655F5E">
              <w:rPr>
                <w:rFonts w:ascii="Verdana" w:eastAsia="Verdana" w:hAnsi="Verdana" w:cs="Verdana"/>
                <w:color w:val="000000"/>
                <w:sz w:val="18"/>
                <w:szCs w:val="18"/>
                <w:shd w:val="clear" w:color="auto" w:fill="E2EFD9"/>
              </w:rPr>
              <w:tab/>
              <w:t>any changes to the Digital Signature which occur after the singing is discoverable;</w:t>
            </w:r>
          </w:p>
          <w:p w14:paraId="3A1CF0FC" w14:textId="77777777" w:rsidR="00655F5E" w:rsidRPr="00655F5E" w:rsidRDefault="00655F5E" w:rsidP="00655F5E">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color w:val="000000"/>
                <w:sz w:val="18"/>
                <w:szCs w:val="18"/>
                <w:shd w:val="clear" w:color="auto" w:fill="E2EFD9"/>
              </w:rPr>
            </w:pPr>
            <w:r w:rsidRPr="00655F5E">
              <w:rPr>
                <w:rFonts w:ascii="Verdana" w:eastAsia="Verdana" w:hAnsi="Verdana" w:cs="Verdana"/>
                <w:color w:val="000000"/>
                <w:sz w:val="18"/>
                <w:szCs w:val="18"/>
                <w:shd w:val="clear" w:color="auto" w:fill="E2EFD9"/>
              </w:rPr>
              <w:t>d.</w:t>
            </w:r>
            <w:r w:rsidRPr="00655F5E">
              <w:rPr>
                <w:rFonts w:ascii="Verdana" w:eastAsia="Verdana" w:hAnsi="Verdana" w:cs="Verdana"/>
                <w:color w:val="000000"/>
                <w:sz w:val="18"/>
                <w:szCs w:val="18"/>
                <w:shd w:val="clear" w:color="auto" w:fill="E2EFD9"/>
              </w:rPr>
              <w:tab/>
              <w:t>any changes to the Electronic Information which is related to such Digital Signature after the signing is discoverable;</w:t>
            </w:r>
          </w:p>
          <w:p w14:paraId="0355D70E" w14:textId="77777777" w:rsidR="00655F5E" w:rsidRPr="00655F5E" w:rsidRDefault="00655F5E" w:rsidP="00655F5E">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color w:val="000000"/>
                <w:sz w:val="18"/>
                <w:szCs w:val="18"/>
                <w:shd w:val="clear" w:color="auto" w:fill="E2EFD9"/>
              </w:rPr>
            </w:pPr>
            <w:r w:rsidRPr="00655F5E">
              <w:rPr>
                <w:rFonts w:ascii="Verdana" w:eastAsia="Verdana" w:hAnsi="Verdana" w:cs="Verdana"/>
                <w:color w:val="000000"/>
                <w:sz w:val="18"/>
                <w:szCs w:val="18"/>
                <w:shd w:val="clear" w:color="auto" w:fill="E2EFD9"/>
              </w:rPr>
              <w:t>e.</w:t>
            </w:r>
            <w:r w:rsidRPr="00655F5E">
              <w:rPr>
                <w:rFonts w:ascii="Verdana" w:eastAsia="Verdana" w:hAnsi="Verdana" w:cs="Verdana"/>
                <w:color w:val="000000"/>
                <w:sz w:val="18"/>
                <w:szCs w:val="18"/>
                <w:shd w:val="clear" w:color="auto" w:fill="E2EFD9"/>
              </w:rPr>
              <w:tab/>
              <w:t>there are certain methods which are used to identify who is the Signer; and</w:t>
            </w:r>
          </w:p>
          <w:p w14:paraId="1D1403D6" w14:textId="2D48FB0D" w:rsidR="000D7532" w:rsidRDefault="00655F5E" w:rsidP="007B6EE2">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color w:val="000000"/>
              </w:rPr>
            </w:pPr>
            <w:r w:rsidRPr="00655F5E">
              <w:rPr>
                <w:rFonts w:ascii="Verdana" w:eastAsia="Verdana" w:hAnsi="Verdana" w:cs="Verdana"/>
                <w:color w:val="000000"/>
                <w:sz w:val="18"/>
                <w:szCs w:val="18"/>
                <w:shd w:val="clear" w:color="auto" w:fill="E2EFD9"/>
              </w:rPr>
              <w:t>f.</w:t>
            </w:r>
            <w:r w:rsidRPr="00655F5E">
              <w:rPr>
                <w:rFonts w:ascii="Verdana" w:eastAsia="Verdana" w:hAnsi="Verdana" w:cs="Verdana"/>
                <w:color w:val="000000"/>
                <w:sz w:val="18"/>
                <w:szCs w:val="18"/>
                <w:shd w:val="clear" w:color="auto" w:fill="E2EFD9"/>
              </w:rPr>
              <w:tab/>
              <w:t>there are certain methods to show that the Signer has provided approval for the relevant Electronic Information.</w:t>
            </w:r>
          </w:p>
        </w:tc>
      </w:tr>
      <w:tr w:rsidR="000D7532" w14:paraId="78905BE5" w14:textId="77777777">
        <w:trPr>
          <w:trHeight w:val="584"/>
        </w:trPr>
        <w:tc>
          <w:tcPr>
            <w:tcW w:w="1996"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7A7DDFBE"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Conduct of the signatory</w:t>
            </w:r>
          </w:p>
        </w:tc>
        <w:tc>
          <w:tcPr>
            <w:tcW w:w="391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49FD69DE"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Signatory shall:</w:t>
            </w:r>
          </w:p>
          <w:p w14:paraId="19D34E94"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Exercise reasonable care to avoid unauthorized use of its signature creation data;</w:t>
            </w:r>
          </w:p>
          <w:p w14:paraId="5A7A50F1"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(b) Without undue delay, notify that the signature creation data have been compromised; or there is a substantial risk that the </w:t>
            </w:r>
            <w:r>
              <w:rPr>
                <w:rFonts w:ascii="Verdana" w:eastAsia="Verdana" w:hAnsi="Verdana" w:cs="Verdana"/>
                <w:color w:val="000000"/>
                <w:sz w:val="20"/>
                <w:szCs w:val="20"/>
              </w:rPr>
              <w:lastRenderedPageBreak/>
              <w:t>signature creation data may have been compromised;</w:t>
            </w:r>
          </w:p>
          <w:p w14:paraId="21800AD7"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 Ensure the accuracy and completeness of all material representations that are included in the certificate;</w:t>
            </w:r>
          </w:p>
          <w:p w14:paraId="482C930D"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(d) Bear the legal consequences of its failure to satisfy the above mentioned requirements.</w:t>
            </w:r>
          </w:p>
        </w:tc>
        <w:tc>
          <w:tcPr>
            <w:tcW w:w="3424" w:type="dxa"/>
            <w:tcBorders>
              <w:top w:val="single" w:sz="8" w:space="0" w:color="000000"/>
              <w:left w:val="single" w:sz="8" w:space="0" w:color="000000"/>
              <w:bottom w:val="single" w:sz="8" w:space="0" w:color="000000"/>
              <w:right w:val="single" w:sz="8" w:space="0" w:color="000000"/>
            </w:tcBorders>
            <w:shd w:val="clear" w:color="auto" w:fill="E2EFD9"/>
          </w:tcPr>
          <w:p w14:paraId="7112355B"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18"/>
                <w:szCs w:val="18"/>
                <w:shd w:val="clear" w:color="auto" w:fill="E2EFD9"/>
              </w:rPr>
            </w:pPr>
            <w:r>
              <w:rPr>
                <w:rFonts w:ascii="Verdana" w:eastAsia="Verdana" w:hAnsi="Verdana" w:cs="Verdana"/>
                <w:color w:val="000000"/>
                <w:sz w:val="18"/>
                <w:szCs w:val="18"/>
                <w:shd w:val="clear" w:color="auto" w:fill="E2EFD9"/>
              </w:rPr>
              <w:lastRenderedPageBreak/>
              <w:t>Implemented</w:t>
            </w:r>
          </w:p>
          <w:p w14:paraId="6295E9E1"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Verdana" w:hAnsi="Verdana" w:cs="Verdana"/>
                <w:color w:val="000000"/>
                <w:sz w:val="18"/>
                <w:szCs w:val="18"/>
                <w:shd w:val="clear" w:color="auto" w:fill="E2EFD9"/>
              </w:rPr>
            </w:pPr>
            <w:r>
              <w:rPr>
                <w:rFonts w:ascii="Verdana" w:eastAsia="Verdana" w:hAnsi="Verdana" w:cs="Verdana"/>
                <w:color w:val="000000"/>
                <w:sz w:val="18"/>
                <w:szCs w:val="18"/>
                <w:shd w:val="clear" w:color="auto" w:fill="E2EFD9"/>
              </w:rPr>
              <w:t>EIT Law No. 11/2008 (Article 12) requires signatories to:</w:t>
            </w:r>
          </w:p>
          <w:p w14:paraId="2C3A4677"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Verdana" w:hAnsi="Verdana" w:cs="Verdana"/>
                <w:color w:val="000000"/>
                <w:sz w:val="18"/>
                <w:szCs w:val="18"/>
                <w:shd w:val="clear" w:color="auto" w:fill="E2EFD9"/>
              </w:rPr>
            </w:pPr>
            <w:r>
              <w:rPr>
                <w:rFonts w:ascii="Verdana" w:eastAsia="Verdana" w:hAnsi="Verdana" w:cs="Verdana"/>
                <w:color w:val="000000"/>
                <w:sz w:val="18"/>
                <w:szCs w:val="18"/>
                <w:shd w:val="clear" w:color="auto" w:fill="E2EFD9"/>
              </w:rPr>
              <w:t>Protect their private keys.</w:t>
            </w:r>
          </w:p>
          <w:p w14:paraId="52AE0205"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Verdana" w:eastAsia="Verdana" w:hAnsi="Verdana" w:cs="Verdana"/>
                <w:color w:val="000000"/>
                <w:sz w:val="18"/>
                <w:szCs w:val="18"/>
                <w:shd w:val="clear" w:color="auto" w:fill="E2EFD9"/>
              </w:rPr>
              <w:t>Notify certification authorities if the signature is compromised.</w:t>
            </w:r>
          </w:p>
        </w:tc>
      </w:tr>
      <w:tr w:rsidR="000D7532" w14:paraId="1EB6B45B" w14:textId="77777777">
        <w:trPr>
          <w:trHeight w:val="584"/>
        </w:trPr>
        <w:tc>
          <w:tcPr>
            <w:tcW w:w="1996"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5522577A"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Conduct of the certification service provider</w:t>
            </w:r>
          </w:p>
        </w:tc>
        <w:tc>
          <w:tcPr>
            <w:tcW w:w="391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2182C3C1"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Certification service provider shall:</w:t>
            </w:r>
          </w:p>
          <w:p w14:paraId="309C9430"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Exercise reasonable care to ensure the accuracy and completeness of all material representations made by it that are relevant to the certificate or that are included in the certificate;</w:t>
            </w:r>
          </w:p>
          <w:p w14:paraId="01EDBD73"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Provide reasonably accessible means that enable a relying party to identify the certification service provider, verify the signatory and its control of the signature creation data at the time when the certificate was issued; and to verify that signature creation data were valid at or before the time when the certificate was issued;</w:t>
            </w:r>
          </w:p>
          <w:p w14:paraId="1889873F"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 Provide reasonably accessible means that enable a relying party to ascertain:</w:t>
            </w:r>
          </w:p>
          <w:p w14:paraId="6F1644A4"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 The method used to identify the signatory;</w:t>
            </w:r>
          </w:p>
          <w:p w14:paraId="445446BB"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(ii) Any limitation on the purpose or value for which the signature creation data or the certificate may be used;</w:t>
            </w:r>
          </w:p>
          <w:p w14:paraId="702A5736"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(iii) That the signature creation data are valid and have not been compromised;</w:t>
            </w:r>
          </w:p>
          <w:p w14:paraId="2360A64F"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(iv) Any limitation on the scope or extent of liability stipulated by the certification service provider;</w:t>
            </w:r>
          </w:p>
          <w:p w14:paraId="4DD8E98F"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(v) Whether means exist for the signatory to give notice that the </w:t>
            </w:r>
            <w:r>
              <w:rPr>
                <w:rFonts w:ascii="Verdana" w:eastAsia="Verdana" w:hAnsi="Verdana" w:cs="Verdana"/>
                <w:color w:val="000000"/>
                <w:sz w:val="20"/>
                <w:szCs w:val="20"/>
              </w:rPr>
              <w:lastRenderedPageBreak/>
              <w:t>signature creation data have been compromised;</w:t>
            </w:r>
          </w:p>
          <w:p w14:paraId="1584EA05"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(vi) Whether a timely revocation service is offered;</w:t>
            </w:r>
          </w:p>
          <w:p w14:paraId="271277D7"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(d) Bear the legal consequences of its failure to satisfy the above mentioned requirements.</w:t>
            </w:r>
          </w:p>
        </w:tc>
        <w:tc>
          <w:tcPr>
            <w:tcW w:w="3424" w:type="dxa"/>
            <w:tcBorders>
              <w:top w:val="single" w:sz="8" w:space="0" w:color="000000"/>
              <w:left w:val="single" w:sz="8" w:space="0" w:color="000000"/>
              <w:bottom w:val="single" w:sz="8" w:space="0" w:color="000000"/>
              <w:right w:val="single" w:sz="8" w:space="0" w:color="000000"/>
            </w:tcBorders>
            <w:shd w:val="clear" w:color="auto" w:fill="E2EFD9"/>
          </w:tcPr>
          <w:p w14:paraId="0A8C4B86"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18"/>
                <w:szCs w:val="18"/>
                <w:shd w:val="clear" w:color="auto" w:fill="E2EFD9"/>
              </w:rPr>
            </w:pPr>
            <w:r>
              <w:rPr>
                <w:rFonts w:ascii="Verdana" w:eastAsia="Verdana" w:hAnsi="Verdana" w:cs="Verdana"/>
                <w:color w:val="000000"/>
                <w:sz w:val="18"/>
                <w:szCs w:val="18"/>
                <w:shd w:val="clear" w:color="auto" w:fill="E2EFD9"/>
              </w:rPr>
              <w:lastRenderedPageBreak/>
              <w:t>Implemented</w:t>
            </w:r>
          </w:p>
          <w:p w14:paraId="331098E9" w14:textId="55C14C6B" w:rsidR="009E21F9" w:rsidRDefault="009E21F9" w:rsidP="009E21F9">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18"/>
                <w:szCs w:val="18"/>
                <w:shd w:val="clear" w:color="auto" w:fill="E2EFD9"/>
              </w:rPr>
            </w:pPr>
            <w:r>
              <w:rPr>
                <w:rFonts w:ascii="Verdana" w:eastAsia="Verdana" w:hAnsi="Verdana" w:cs="Verdana"/>
                <w:color w:val="000000"/>
                <w:sz w:val="18"/>
                <w:szCs w:val="18"/>
                <w:shd w:val="clear" w:color="auto" w:fill="E2EFD9"/>
              </w:rPr>
              <w:t xml:space="preserve">Art. 57, 58, 61-64 </w:t>
            </w:r>
            <w:r w:rsidRPr="00104512">
              <w:rPr>
                <w:rFonts w:ascii="PT Sans" w:eastAsia="PT Sans" w:hAnsi="PT Sans" w:cs="PT Sans"/>
                <w:color w:val="000000"/>
              </w:rPr>
              <w:t>Government Regulation No. 71/2019</w:t>
            </w:r>
          </w:p>
          <w:p w14:paraId="368E30E1" w14:textId="28CAF62F" w:rsidR="009E21F9" w:rsidRDefault="009E21F9">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18"/>
                <w:szCs w:val="18"/>
                <w:shd w:val="clear" w:color="auto" w:fill="E2EFD9"/>
              </w:rPr>
            </w:pPr>
            <w:r>
              <w:rPr>
                <w:rFonts w:ascii="Verdana" w:eastAsia="Verdana" w:hAnsi="Verdana" w:cs="Verdana"/>
                <w:color w:val="000000"/>
                <w:sz w:val="18"/>
                <w:szCs w:val="18"/>
                <w:shd w:val="clear" w:color="auto" w:fill="E2EFD9"/>
              </w:rPr>
              <w:t xml:space="preserve">Art 14-16 </w:t>
            </w:r>
            <w:r w:rsidRPr="007B6EE2">
              <w:rPr>
                <w:rFonts w:ascii="Verdana" w:eastAsia="Verdana" w:hAnsi="Verdana" w:cs="Verdana"/>
                <w:color w:val="000000"/>
                <w:sz w:val="18"/>
                <w:szCs w:val="18"/>
                <w:shd w:val="clear" w:color="auto" w:fill="E2EFD9"/>
              </w:rPr>
              <w:t>Law No. 11/2008</w:t>
            </w:r>
          </w:p>
          <w:p w14:paraId="2C0A3597" w14:textId="77777777" w:rsidR="000D7532" w:rsidRDefault="000D7532" w:rsidP="007B6EE2">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PT Sans" w:eastAsia="PT Sans" w:hAnsi="PT Sans" w:cs="PT Sans"/>
                <w:color w:val="000000"/>
              </w:rPr>
            </w:pPr>
          </w:p>
        </w:tc>
      </w:tr>
      <w:tr w:rsidR="000D7532" w14:paraId="1DD1F67D" w14:textId="77777777" w:rsidTr="007B6EE2">
        <w:trPr>
          <w:trHeight w:val="584"/>
        </w:trPr>
        <w:tc>
          <w:tcPr>
            <w:tcW w:w="1996"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6231BA02"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Requirements to certification service providers</w:t>
            </w:r>
          </w:p>
        </w:tc>
        <w:tc>
          <w:tcPr>
            <w:tcW w:w="3915"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28B9CC59"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In determining whether, or to what extent, any systems, procedures and human resources utilized by a certification service provider are trustworthy, regard may be had to the following factors:</w:t>
            </w:r>
          </w:p>
          <w:p w14:paraId="7AE14234"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Financial and human resources, including existence of assets;</w:t>
            </w:r>
          </w:p>
          <w:p w14:paraId="2EB5B6DC"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Quality of hardware and software systems;</w:t>
            </w:r>
          </w:p>
          <w:p w14:paraId="0C34D40A"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 Procedures for processing of certificates and applications for certificates and retention of records;</w:t>
            </w:r>
          </w:p>
          <w:p w14:paraId="61B74D5C"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(d) Availability of information to signatories identified in certificates and to potential relying parties;</w:t>
            </w:r>
          </w:p>
          <w:p w14:paraId="501FB86F"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(e) Regularity and extent of audit by an independent body;</w:t>
            </w:r>
          </w:p>
          <w:p w14:paraId="6BF35762"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(f) The existence of a declaration by the State, an accreditation body or the certification service provider regarding compliance with or existence of the foregoing; </w:t>
            </w:r>
          </w:p>
          <w:p w14:paraId="716C3B5E"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(g) Any other relevant factor.</w:t>
            </w:r>
          </w:p>
        </w:tc>
        <w:tc>
          <w:tcPr>
            <w:tcW w:w="3424"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4071CA23" w14:textId="77777777" w:rsidR="00C515F0" w:rsidRDefault="009E21F9" w:rsidP="009E21F9">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color w:val="000000"/>
                <w:sz w:val="18"/>
                <w:szCs w:val="18"/>
                <w:shd w:val="clear" w:color="auto" w:fill="DEEBF6"/>
              </w:rPr>
            </w:pPr>
            <w:r>
              <w:rPr>
                <w:rFonts w:ascii="Verdana" w:eastAsia="Verdana" w:hAnsi="Verdana" w:cs="Verdana"/>
                <w:color w:val="000000"/>
                <w:sz w:val="20"/>
                <w:szCs w:val="20"/>
              </w:rPr>
              <w:t>Implemented</w:t>
            </w:r>
            <w:r w:rsidRPr="009E21F9" w:rsidDel="009E21F9">
              <w:rPr>
                <w:rFonts w:ascii="Verdana" w:eastAsia="Verdana" w:hAnsi="Verdana" w:cs="Verdana"/>
                <w:color w:val="000000"/>
                <w:sz w:val="18"/>
                <w:szCs w:val="18"/>
                <w:shd w:val="clear" w:color="auto" w:fill="DEEBF6"/>
              </w:rPr>
              <w:t xml:space="preserve"> </w:t>
            </w:r>
          </w:p>
          <w:p w14:paraId="54CB7EF2" w14:textId="0B46950F" w:rsidR="000D7532" w:rsidRDefault="00C515F0" w:rsidP="007B6EE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sidRPr="007B6EE2">
              <w:rPr>
                <w:rFonts w:ascii="Verdana" w:eastAsia="Verdana" w:hAnsi="Verdana" w:cs="Verdana"/>
                <w:color w:val="000000"/>
                <w:sz w:val="20"/>
                <w:szCs w:val="20"/>
              </w:rPr>
              <w:t>MOCI</w:t>
            </w:r>
            <w:r w:rsidRPr="00C515F0">
              <w:rPr>
                <w:rFonts w:ascii="Verdana" w:eastAsia="Verdana" w:hAnsi="Verdana" w:cs="Verdana"/>
                <w:color w:val="000000"/>
                <w:sz w:val="18"/>
                <w:szCs w:val="18"/>
                <w:shd w:val="clear" w:color="auto" w:fill="DEEBF6"/>
              </w:rPr>
              <w:t xml:space="preserve"> </w:t>
            </w:r>
            <w:r w:rsidRPr="007B6EE2">
              <w:rPr>
                <w:rFonts w:ascii="Verdana" w:eastAsia="Verdana" w:hAnsi="Verdana" w:cs="Verdana"/>
                <w:color w:val="000000"/>
                <w:sz w:val="20"/>
                <w:szCs w:val="20"/>
              </w:rPr>
              <w:t>Reg 11/2022</w:t>
            </w:r>
            <w:r w:rsidRPr="00C515F0" w:rsidDel="009E21F9">
              <w:rPr>
                <w:rFonts w:ascii="Verdana" w:eastAsia="Verdana" w:hAnsi="Verdana" w:cs="Verdana"/>
                <w:color w:val="000000"/>
                <w:sz w:val="18"/>
                <w:szCs w:val="18"/>
                <w:shd w:val="clear" w:color="auto" w:fill="DEEBF6"/>
              </w:rPr>
              <w:t xml:space="preserve"> </w:t>
            </w:r>
          </w:p>
        </w:tc>
      </w:tr>
      <w:tr w:rsidR="000D7532" w14:paraId="748B9081" w14:textId="77777777">
        <w:trPr>
          <w:trHeight w:val="584"/>
        </w:trPr>
        <w:tc>
          <w:tcPr>
            <w:tcW w:w="1996"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1AE9D475"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Conduct of the relying party</w:t>
            </w:r>
          </w:p>
        </w:tc>
        <w:tc>
          <w:tcPr>
            <w:tcW w:w="391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17884514"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relying party shall bear the legal consequences of its failure:</w:t>
            </w:r>
          </w:p>
          <w:p w14:paraId="61CEC90F"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To take reasonable steps to verify the reliability of an electronic signature; or</w:t>
            </w:r>
          </w:p>
          <w:p w14:paraId="55043883"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Where an electronic signature is supported by a certificate, to take reasonable steps:</w:t>
            </w:r>
          </w:p>
          <w:p w14:paraId="1DF8E14B"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(i) To verify the validity, suspension or revocation of the certificate; and</w:t>
            </w:r>
          </w:p>
          <w:p w14:paraId="6FE7BCB4"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(ii) To observe any limitation with respect to the certificate.</w:t>
            </w:r>
          </w:p>
        </w:tc>
        <w:tc>
          <w:tcPr>
            <w:tcW w:w="3424" w:type="dxa"/>
            <w:tcBorders>
              <w:top w:val="single" w:sz="8" w:space="0" w:color="000000"/>
              <w:left w:val="single" w:sz="8" w:space="0" w:color="000000"/>
              <w:bottom w:val="single" w:sz="8" w:space="0" w:color="000000"/>
              <w:right w:val="single" w:sz="8" w:space="0" w:color="000000"/>
            </w:tcBorders>
            <w:shd w:val="clear" w:color="auto" w:fill="E2EFD9"/>
          </w:tcPr>
          <w:p w14:paraId="283F4A04" w14:textId="7530D084"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color w:val="000000"/>
                <w:sz w:val="18"/>
                <w:szCs w:val="18"/>
                <w:shd w:val="clear" w:color="auto" w:fill="E2EFD9"/>
              </w:rPr>
            </w:pPr>
            <w:r>
              <w:rPr>
                <w:rFonts w:ascii="Verdana" w:eastAsia="Verdana" w:hAnsi="Verdana" w:cs="Verdana"/>
                <w:color w:val="000000"/>
                <w:sz w:val="18"/>
                <w:szCs w:val="18"/>
                <w:shd w:val="clear" w:color="auto" w:fill="E2EFD9"/>
              </w:rPr>
              <w:lastRenderedPageBreak/>
              <w:t>Implemented</w:t>
            </w:r>
            <w:r w:rsidR="009E21F9">
              <w:rPr>
                <w:rFonts w:ascii="Verdana" w:eastAsia="Verdana" w:hAnsi="Verdana" w:cs="Verdana"/>
                <w:color w:val="000000"/>
                <w:sz w:val="18"/>
                <w:szCs w:val="18"/>
                <w:shd w:val="clear" w:color="auto" w:fill="E2EFD9"/>
              </w:rPr>
              <w:t xml:space="preserve"> (Art 12 </w:t>
            </w:r>
            <w:r w:rsidR="009E21F9" w:rsidRPr="00104512">
              <w:rPr>
                <w:rFonts w:ascii="Verdana" w:eastAsia="Verdana" w:hAnsi="Verdana" w:cs="Verdana"/>
                <w:color w:val="000000"/>
                <w:sz w:val="18"/>
                <w:szCs w:val="18"/>
                <w:shd w:val="clear" w:color="auto" w:fill="E2EFD9"/>
              </w:rPr>
              <w:t>Law No. 11/2008</w:t>
            </w:r>
            <w:r w:rsidR="009E21F9">
              <w:rPr>
                <w:rFonts w:ascii="Verdana" w:eastAsia="Verdana" w:hAnsi="Verdana" w:cs="Verdana"/>
                <w:color w:val="000000"/>
                <w:sz w:val="18"/>
                <w:szCs w:val="18"/>
                <w:shd w:val="clear" w:color="auto" w:fill="E2EFD9"/>
              </w:rPr>
              <w:t>)</w:t>
            </w:r>
          </w:p>
          <w:p w14:paraId="1F07426A"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0D7532" w14:paraId="6FF1E209" w14:textId="77777777">
        <w:trPr>
          <w:trHeight w:val="584"/>
        </w:trPr>
        <w:tc>
          <w:tcPr>
            <w:tcW w:w="1996" w:type="dxa"/>
            <w:tcBorders>
              <w:top w:val="single" w:sz="8" w:space="0" w:color="000000"/>
              <w:left w:val="single" w:sz="8" w:space="0" w:color="000000"/>
              <w:bottom w:val="single" w:sz="8" w:space="0" w:color="000000"/>
              <w:right w:val="single" w:sz="8" w:space="0" w:color="000000"/>
            </w:tcBorders>
            <w:shd w:val="clear" w:color="auto" w:fill="DEEBF6"/>
            <w:tcMar>
              <w:top w:w="72" w:type="dxa"/>
              <w:left w:w="144" w:type="dxa"/>
              <w:bottom w:w="72" w:type="dxa"/>
              <w:right w:w="144" w:type="dxa"/>
            </w:tcMar>
          </w:tcPr>
          <w:p w14:paraId="2933A751"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Recognition of foreign certificates and electronic signatures</w:t>
            </w:r>
          </w:p>
        </w:tc>
        <w:tc>
          <w:tcPr>
            <w:tcW w:w="3915" w:type="dxa"/>
            <w:tcBorders>
              <w:top w:val="single" w:sz="8" w:space="0" w:color="000000"/>
              <w:left w:val="single" w:sz="8" w:space="0" w:color="000000"/>
              <w:bottom w:val="single" w:sz="8" w:space="0" w:color="000000"/>
              <w:right w:val="single" w:sz="8" w:space="0" w:color="000000"/>
            </w:tcBorders>
            <w:shd w:val="clear" w:color="auto" w:fill="DEEBF6"/>
            <w:tcMar>
              <w:top w:w="72" w:type="dxa"/>
              <w:left w:w="144" w:type="dxa"/>
              <w:bottom w:w="72" w:type="dxa"/>
              <w:right w:w="144" w:type="dxa"/>
            </w:tcMar>
          </w:tcPr>
          <w:p w14:paraId="3DA68B0B"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certificate issued or an electronic signature created or used outside [the enacting State] shall have the same legal effect in [the enacting State] as a certificate (or signature) issued (created or used) in [the enacting State] if it offers a substantially equivalent level of reliability. </w:t>
            </w:r>
          </w:p>
          <w:p w14:paraId="3930FCD0"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In determining whether a certificate or an electronic signature offers a substantially equivalent level of reliability, regard shall be had to recognized international standards and to any other relevant factors. Where parties agree to use certain types of electronic signatures or certificates, that agreement shall be recognized as sufficient for the purposes of cross-border recognition, unless that agreement would not be valid or effective under applicable law.</w:t>
            </w:r>
          </w:p>
        </w:tc>
        <w:tc>
          <w:tcPr>
            <w:tcW w:w="3424" w:type="dxa"/>
            <w:tcBorders>
              <w:top w:val="single" w:sz="8" w:space="0" w:color="000000"/>
              <w:left w:val="single" w:sz="8" w:space="0" w:color="000000"/>
              <w:bottom w:val="single" w:sz="8" w:space="0" w:color="000000"/>
              <w:right w:val="single" w:sz="8" w:space="0" w:color="000000"/>
            </w:tcBorders>
            <w:shd w:val="clear" w:color="auto" w:fill="DEEBF6"/>
          </w:tcPr>
          <w:p w14:paraId="275F8CE8"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0" w:line="260" w:lineRule="auto"/>
              <w:jc w:val="both"/>
              <w:rPr>
                <w:rFonts w:ascii="Verdana" w:eastAsia="Verdana" w:hAnsi="Verdana" w:cs="Verdana"/>
                <w:color w:val="000000"/>
                <w:sz w:val="18"/>
                <w:szCs w:val="18"/>
                <w:shd w:val="clear" w:color="auto" w:fill="DEEBF6"/>
              </w:rPr>
            </w:pPr>
            <w:r>
              <w:rPr>
                <w:rFonts w:ascii="Verdana" w:eastAsia="Verdana" w:hAnsi="Verdana" w:cs="Verdana"/>
                <w:color w:val="000000"/>
                <w:sz w:val="18"/>
                <w:szCs w:val="18"/>
                <w:shd w:val="clear" w:color="auto" w:fill="DEEBF6"/>
              </w:rPr>
              <w:t xml:space="preserve">Alternative regulation. </w:t>
            </w:r>
          </w:p>
          <w:p w14:paraId="6A72EE03" w14:textId="4528D1FE" w:rsidR="00F350FE" w:rsidRDefault="00F350FE" w:rsidP="00F350FE">
            <w:pPr>
              <w:pBdr>
                <w:top w:val="none" w:sz="0" w:space="0" w:color="000000"/>
                <w:left w:val="none" w:sz="0" w:space="0" w:color="000000"/>
                <w:bottom w:val="none" w:sz="0" w:space="0" w:color="000000"/>
                <w:right w:val="none" w:sz="0" w:space="0" w:color="000000"/>
                <w:between w:val="none" w:sz="0" w:space="0" w:color="000000"/>
              </w:pBdr>
              <w:spacing w:before="160" w:after="0" w:line="260" w:lineRule="auto"/>
              <w:jc w:val="both"/>
              <w:rPr>
                <w:rFonts w:ascii="Verdana" w:eastAsia="Verdana" w:hAnsi="Verdana" w:cs="Verdana"/>
                <w:color w:val="000000"/>
                <w:sz w:val="18"/>
                <w:szCs w:val="18"/>
                <w:shd w:val="clear" w:color="auto" w:fill="DEEBF6"/>
              </w:rPr>
            </w:pPr>
            <w:r>
              <w:rPr>
                <w:rFonts w:ascii="Verdana" w:eastAsia="Verdana" w:hAnsi="Verdana" w:cs="Verdana"/>
                <w:color w:val="000000"/>
                <w:sz w:val="18"/>
                <w:szCs w:val="18"/>
                <w:shd w:val="clear" w:color="auto" w:fill="DEEBF6"/>
              </w:rPr>
              <w:t xml:space="preserve">Foreign signature </w:t>
            </w:r>
            <w:r w:rsidRPr="00F350FE">
              <w:rPr>
                <w:rFonts w:ascii="Verdana" w:eastAsia="Verdana" w:hAnsi="Verdana" w:cs="Verdana"/>
                <w:color w:val="000000"/>
                <w:sz w:val="18"/>
                <w:szCs w:val="18"/>
                <w:shd w:val="clear" w:color="auto" w:fill="DEEBF6"/>
              </w:rPr>
              <w:t xml:space="preserve">will be an uncertified signature, the law states that only Indonesian </w:t>
            </w:r>
            <w:r>
              <w:rPr>
                <w:rFonts w:ascii="Verdana" w:eastAsia="Verdana" w:hAnsi="Verdana" w:cs="Verdana"/>
                <w:color w:val="000000"/>
                <w:sz w:val="18"/>
                <w:szCs w:val="18"/>
                <w:shd w:val="clear" w:color="auto" w:fill="DEEBF6"/>
              </w:rPr>
              <w:t>providers</w:t>
            </w:r>
            <w:r w:rsidRPr="00F350FE">
              <w:rPr>
                <w:rFonts w:ascii="Verdana" w:eastAsia="Verdana" w:hAnsi="Verdana" w:cs="Verdana"/>
                <w:color w:val="000000"/>
                <w:sz w:val="18"/>
                <w:szCs w:val="18"/>
                <w:shd w:val="clear" w:color="auto" w:fill="DEEBF6"/>
              </w:rPr>
              <w:t xml:space="preserve"> can issue a certified one, accordingly foreign ones will fall into the category of uncertified</w:t>
            </w:r>
          </w:p>
          <w:p w14:paraId="4A0CE5A6" w14:textId="77777777" w:rsidR="00F350FE" w:rsidRPr="00F350FE" w:rsidRDefault="00F350FE" w:rsidP="00F350FE">
            <w:pPr>
              <w:pBdr>
                <w:top w:val="none" w:sz="0" w:space="0" w:color="000000"/>
                <w:left w:val="none" w:sz="0" w:space="0" w:color="000000"/>
                <w:bottom w:val="none" w:sz="0" w:space="0" w:color="000000"/>
                <w:right w:val="none" w:sz="0" w:space="0" w:color="000000"/>
                <w:between w:val="none" w:sz="0" w:space="0" w:color="000000"/>
              </w:pBdr>
              <w:spacing w:before="160" w:after="0" w:line="260" w:lineRule="auto"/>
              <w:jc w:val="both"/>
              <w:rPr>
                <w:rFonts w:ascii="Verdana" w:eastAsia="Verdana" w:hAnsi="Verdana" w:cs="Verdana"/>
                <w:color w:val="000000"/>
                <w:sz w:val="18"/>
                <w:szCs w:val="18"/>
                <w:shd w:val="clear" w:color="auto" w:fill="DEEBF6"/>
              </w:rPr>
            </w:pPr>
          </w:p>
          <w:p w14:paraId="02A786FA" w14:textId="73993487" w:rsidR="000D7532" w:rsidRDefault="00F350FE">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lang w:val="en-US"/>
              </w:rPr>
              <w:t xml:space="preserve">Foreign </w:t>
            </w:r>
            <w:r w:rsidRPr="008B0D53">
              <w:rPr>
                <w:lang w:val="en-US"/>
              </w:rPr>
              <w:t>Electronic Certification Provider which operates in Indonesia shall be registered in Indonesia.</w:t>
            </w:r>
            <w:r w:rsidRPr="00F350FE">
              <w:rPr>
                <w:rFonts w:ascii="Verdana" w:eastAsia="Verdana" w:hAnsi="Verdana" w:cs="Verdana"/>
                <w:color w:val="000000"/>
                <w:sz w:val="18"/>
                <w:szCs w:val="18"/>
                <w:shd w:val="clear" w:color="auto" w:fill="DEEBF6"/>
              </w:rPr>
              <w:t xml:space="preserve"> (Art 53</w:t>
            </w:r>
            <w:r>
              <w:rPr>
                <w:rFonts w:ascii="Verdana" w:eastAsia="Verdana" w:hAnsi="Verdana" w:cs="Verdana"/>
                <w:color w:val="000000"/>
                <w:sz w:val="18"/>
                <w:szCs w:val="18"/>
                <w:shd w:val="clear" w:color="auto" w:fill="DEEBF6"/>
              </w:rPr>
              <w:t xml:space="preserve"> </w:t>
            </w:r>
            <w:r w:rsidRPr="00104512">
              <w:rPr>
                <w:rFonts w:ascii="PT Sans" w:eastAsia="PT Sans" w:hAnsi="PT Sans" w:cs="PT Sans"/>
                <w:color w:val="000000"/>
              </w:rPr>
              <w:t>Government Regulation No. 71/2019</w:t>
            </w:r>
            <w:r w:rsidRPr="00F350FE">
              <w:rPr>
                <w:rFonts w:ascii="Verdana" w:eastAsia="Verdana" w:hAnsi="Verdana" w:cs="Verdana"/>
                <w:color w:val="000000"/>
                <w:sz w:val="18"/>
                <w:szCs w:val="18"/>
                <w:shd w:val="clear" w:color="auto" w:fill="DEEBF6"/>
              </w:rPr>
              <w:t>)</w:t>
            </w:r>
          </w:p>
        </w:tc>
      </w:tr>
    </w:tbl>
    <w:p w14:paraId="2D795C79"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t xml:space="preserve">Part IV. Identity and trust services </w:t>
      </w:r>
    </w:p>
    <w:p w14:paraId="23DD5969"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rFonts w:ascii="Verdana" w:eastAsia="Verdana" w:hAnsi="Verdana" w:cs="Verdana"/>
          <w:color w:val="000000"/>
          <w:sz w:val="18"/>
          <w:szCs w:val="18"/>
          <w:shd w:val="clear" w:color="auto" w:fill="FBE5D5"/>
        </w:rPr>
        <w:t>no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E2EFD9"/>
        </w:rPr>
        <w:t>UNCITRAL regulation</w:t>
      </w:r>
      <w:r>
        <w:rPr>
          <w:rFonts w:ascii="Verdana" w:eastAsia="Verdana" w:hAnsi="Verdana" w:cs="Verdana"/>
          <w:color w:val="000000"/>
          <w:sz w:val="18"/>
          <w:szCs w:val="18"/>
        </w:rPr>
        <w:t xml:space="preserve">, </w:t>
      </w:r>
      <w:r>
        <w:rPr>
          <w:rFonts w:ascii="Verdana" w:eastAsia="Verdana" w:hAnsi="Verdana" w:cs="Verdana"/>
          <w:color w:val="000000"/>
          <w:sz w:val="18"/>
          <w:szCs w:val="18"/>
          <w:shd w:val="clear" w:color="auto" w:fill="DEEBF6"/>
        </w:rPr>
        <w:t>alternative regulation</w:t>
      </w:r>
    </w:p>
    <w:tbl>
      <w:tblPr>
        <w:tblStyle w:val="afff"/>
        <w:tblW w:w="9335" w:type="dxa"/>
        <w:tblInd w:w="0" w:type="dxa"/>
        <w:tblLayout w:type="fixed"/>
        <w:tblLook w:val="0400" w:firstRow="0" w:lastRow="0" w:firstColumn="0" w:lastColumn="0" w:noHBand="0" w:noVBand="1"/>
      </w:tblPr>
      <w:tblGrid>
        <w:gridCol w:w="1881"/>
        <w:gridCol w:w="3841"/>
        <w:gridCol w:w="3613"/>
      </w:tblGrid>
      <w:tr w:rsidR="000D7532" w14:paraId="03BA7946" w14:textId="77777777">
        <w:trPr>
          <w:trHeight w:val="584"/>
        </w:trPr>
        <w:tc>
          <w:tcPr>
            <w:tcW w:w="188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DBBE79C"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UNCITRAL provision</w:t>
            </w:r>
          </w:p>
        </w:tc>
        <w:tc>
          <w:tcPr>
            <w:tcW w:w="384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CB13D0A"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Content of provision</w:t>
            </w:r>
          </w:p>
        </w:tc>
        <w:tc>
          <w:tcPr>
            <w:tcW w:w="36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67F7BBB"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Implementation in your country</w:t>
            </w:r>
          </w:p>
        </w:tc>
      </w:tr>
      <w:tr w:rsidR="000D7532" w14:paraId="15A66D41" w14:textId="77777777">
        <w:trPr>
          <w:trHeight w:val="584"/>
        </w:trPr>
        <w:tc>
          <w:tcPr>
            <w:tcW w:w="1881"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23CB18B8"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E-identification and identity proofing</w:t>
            </w:r>
          </w:p>
        </w:tc>
        <w:tc>
          <w:tcPr>
            <w:tcW w:w="3841"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41801DB7"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Where the law requires the identification of a person, or provides consequences for the absence of identification, that requirement is met with respect to identity management services if a reliable method is used for the identity proofing and electronic identification.</w:t>
            </w:r>
          </w:p>
        </w:tc>
        <w:tc>
          <w:tcPr>
            <w:tcW w:w="3613" w:type="dxa"/>
            <w:tcBorders>
              <w:top w:val="single" w:sz="8" w:space="0" w:color="000000"/>
              <w:left w:val="single" w:sz="8" w:space="0" w:color="000000"/>
              <w:bottom w:val="single" w:sz="8" w:space="0" w:color="000000"/>
              <w:right w:val="single" w:sz="8" w:space="0" w:color="000000"/>
            </w:tcBorders>
            <w:shd w:val="clear" w:color="auto" w:fill="E2EFD9"/>
          </w:tcPr>
          <w:p w14:paraId="6B00CB45"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color w:val="000000"/>
                <w:sz w:val="18"/>
                <w:szCs w:val="18"/>
                <w:shd w:val="clear" w:color="auto" w:fill="E2EFD9"/>
              </w:rPr>
            </w:pPr>
            <w:r>
              <w:rPr>
                <w:rFonts w:ascii="Verdana" w:eastAsia="Verdana" w:hAnsi="Verdana" w:cs="Verdana"/>
                <w:color w:val="000000"/>
                <w:sz w:val="18"/>
                <w:szCs w:val="18"/>
                <w:shd w:val="clear" w:color="auto" w:fill="E2EFD9"/>
              </w:rPr>
              <w:t>Implemented</w:t>
            </w:r>
          </w:p>
          <w:p w14:paraId="18831572"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p w14:paraId="77DA8828" w14:textId="57810FE2"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Verdana" w:eastAsia="Verdana" w:hAnsi="Verdana" w:cs="Verdana"/>
                <w:color w:val="000000"/>
                <w:sz w:val="18"/>
                <w:szCs w:val="18"/>
                <w:shd w:val="clear" w:color="auto" w:fill="E2EFD9"/>
              </w:rPr>
              <w:t>Government Regulation No. 71/2019 requires certification providers to verify identities: “Indonesian law requires certification providers to: Verify the identity of signatories before issuing certificates” (Article 6</w:t>
            </w:r>
            <w:r w:rsidR="00D52573">
              <w:rPr>
                <w:rFonts w:ascii="Verdana" w:eastAsia="Verdana" w:hAnsi="Verdana" w:cs="Verdana"/>
                <w:color w:val="000000"/>
                <w:sz w:val="18"/>
                <w:szCs w:val="18"/>
                <w:shd w:val="clear" w:color="auto" w:fill="E2EFD9"/>
              </w:rPr>
              <w:t>4</w:t>
            </w:r>
            <w:r>
              <w:rPr>
                <w:rFonts w:ascii="Verdana" w:eastAsia="Verdana" w:hAnsi="Verdana" w:cs="Verdana"/>
                <w:color w:val="000000"/>
                <w:sz w:val="18"/>
                <w:szCs w:val="18"/>
                <w:shd w:val="clear" w:color="auto" w:fill="E2EFD9"/>
              </w:rPr>
              <w:t>). This ensures reliable identity proofing for electronic transactions.</w:t>
            </w:r>
          </w:p>
        </w:tc>
      </w:tr>
      <w:tr w:rsidR="000D7532" w14:paraId="701433A6" w14:textId="77777777" w:rsidTr="007B6EE2">
        <w:trPr>
          <w:trHeight w:val="584"/>
        </w:trPr>
        <w:tc>
          <w:tcPr>
            <w:tcW w:w="1881"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2CBA20DE"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Electronic seals</w:t>
            </w:r>
          </w:p>
        </w:tc>
        <w:tc>
          <w:tcPr>
            <w:tcW w:w="3841"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7B8BBEB5"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Where the law requires a legal person to affix a seal, or provides consequences for the absence of a seal, that requirement is met if a reliable method is used:</w:t>
            </w:r>
          </w:p>
          <w:p w14:paraId="3B2032B2"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To provide reliable assurance of the origin of the data message; and </w:t>
            </w:r>
          </w:p>
          <w:p w14:paraId="5D45A3C4"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To detect any alteration to the data message after the time and date of affixation, apart from the addition of any endorsement and any change that arises in the normal course of communication, storage and display.</w:t>
            </w:r>
          </w:p>
        </w:tc>
        <w:tc>
          <w:tcPr>
            <w:tcW w:w="3613"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163CF5C0" w14:textId="6059E3CD" w:rsidR="009E21F9" w:rsidRDefault="009E21F9">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p w14:paraId="73851D3D" w14:textId="60FDD92E" w:rsidR="009E21F9" w:rsidRDefault="009E21F9">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sidRPr="009E21F9">
              <w:rPr>
                <w:rFonts w:ascii="PT Sans" w:eastAsia="PT Sans" w:hAnsi="PT Sans" w:cs="PT Sans"/>
                <w:color w:val="000000"/>
              </w:rPr>
              <w:t>In the event that the utilization of a Digital Signature represents a Business Entity, its Digital Signature is referred to as an electronic seal.</w:t>
            </w:r>
          </w:p>
          <w:p w14:paraId="5902F39A" w14:textId="7302FBF2" w:rsidR="009E21F9" w:rsidRDefault="009E21F9">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color w:val="000000"/>
              </w:rPr>
              <w:t xml:space="preserve">(Art. 59 </w:t>
            </w:r>
            <w:r w:rsidRPr="00104512">
              <w:rPr>
                <w:rFonts w:ascii="PT Sans" w:eastAsia="PT Sans" w:hAnsi="PT Sans" w:cs="PT Sans"/>
                <w:color w:val="000000"/>
              </w:rPr>
              <w:t>Government Regulation No. 71/2019)</w:t>
            </w:r>
          </w:p>
          <w:p w14:paraId="54885A17" w14:textId="77777777" w:rsidR="009E21F9" w:rsidRDefault="009E21F9">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p w14:paraId="1C24DEBF" w14:textId="38830AAA" w:rsidR="000D7532" w:rsidRDefault="006C2E99">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sidRPr="006C2E99">
              <w:rPr>
                <w:rFonts w:ascii="PT Sans" w:eastAsia="PT Sans" w:hAnsi="PT Sans" w:cs="PT Sans"/>
                <w:color w:val="000000"/>
              </w:rPr>
              <w:t>Regulation of Digital Signature shall apply mutatis mutandis upon the regulation of the electronic seal.</w:t>
            </w:r>
          </w:p>
          <w:p w14:paraId="7F580DBE" w14:textId="0DF502D8" w:rsidR="006C2E99" w:rsidRDefault="006C2E99">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rFonts w:ascii="PT Sans" w:eastAsia="PT Sans" w:hAnsi="PT Sans" w:cs="PT Sans"/>
                <w:color w:val="000000"/>
              </w:rPr>
              <w:t xml:space="preserve">(Art. 65 </w:t>
            </w:r>
            <w:r w:rsidRPr="007B6EE2">
              <w:rPr>
                <w:rFonts w:ascii="PT Sans" w:eastAsia="PT Sans" w:hAnsi="PT Sans" w:cs="PT Sans"/>
                <w:color w:val="000000"/>
              </w:rPr>
              <w:t>Government Regulation No. 71/2019)</w:t>
            </w:r>
          </w:p>
        </w:tc>
      </w:tr>
      <w:tr w:rsidR="000D7532" w14:paraId="7ED1CAEA" w14:textId="77777777" w:rsidTr="007B6EE2">
        <w:trPr>
          <w:trHeight w:val="762"/>
        </w:trPr>
        <w:tc>
          <w:tcPr>
            <w:tcW w:w="1881"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520E4A6F"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Electronic timestamps</w:t>
            </w:r>
          </w:p>
        </w:tc>
        <w:tc>
          <w:tcPr>
            <w:tcW w:w="3841"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094A6A28"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Where the law requires a document, record, information or data to be associated with a time and date, or provides consequences for the absence of a time and date, that requirement is met if a reliable method is used: </w:t>
            </w:r>
          </w:p>
          <w:p w14:paraId="06D72E3E"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To indicate the time and date, including by reference to the time zone; and </w:t>
            </w:r>
          </w:p>
          <w:p w14:paraId="0815AC5C"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To associate that time and date with the data message.</w:t>
            </w:r>
          </w:p>
        </w:tc>
        <w:tc>
          <w:tcPr>
            <w:tcW w:w="3613"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428202DD" w14:textId="1AEB8C7F" w:rsidR="000D7532" w:rsidRPr="007B6EE2" w:rsidRDefault="000A174E">
            <w:pPr>
              <w:spacing w:after="0" w:line="240" w:lineRule="auto"/>
              <w:rPr>
                <w:rFonts w:ascii="Verdana" w:eastAsia="Verdana" w:hAnsi="Verdana" w:cs="Verdana"/>
                <w:color w:val="000000"/>
                <w:sz w:val="20"/>
                <w:szCs w:val="20"/>
              </w:rPr>
            </w:pPr>
            <w:r>
              <w:rPr>
                <w:rFonts w:ascii="Verdana" w:eastAsia="Verdana" w:hAnsi="Verdana" w:cs="Verdana"/>
                <w:color w:val="000000"/>
                <w:sz w:val="20"/>
                <w:szCs w:val="20"/>
              </w:rPr>
              <w:t xml:space="preserve">Implemented (Art 66-67 </w:t>
            </w:r>
            <w:r w:rsidRPr="00104512">
              <w:rPr>
                <w:rFonts w:ascii="PT Sans" w:eastAsia="PT Sans" w:hAnsi="PT Sans" w:cs="PT Sans"/>
                <w:color w:val="000000"/>
              </w:rPr>
              <w:t>Government Regulation No. 71/2019</w:t>
            </w:r>
            <w:r>
              <w:rPr>
                <w:rFonts w:ascii="PT Sans" w:eastAsia="PT Sans" w:hAnsi="PT Sans" w:cs="PT Sans"/>
                <w:color w:val="000000"/>
              </w:rPr>
              <w:t>)</w:t>
            </w:r>
          </w:p>
          <w:p w14:paraId="10B4B008"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0D7532" w14:paraId="6046AAB6" w14:textId="77777777" w:rsidTr="007B6EE2">
        <w:trPr>
          <w:trHeight w:val="584"/>
        </w:trPr>
        <w:tc>
          <w:tcPr>
            <w:tcW w:w="1881"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5162730F"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Electronic archiving</w:t>
            </w:r>
          </w:p>
        </w:tc>
        <w:tc>
          <w:tcPr>
            <w:tcW w:w="3841"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8E4F09F"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Where the law requires a document, record or information to be retained, or provides consequences for the absence of retention, that requirement is met if a reliable method is used: </w:t>
            </w:r>
          </w:p>
          <w:p w14:paraId="11EFEC5D"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To make the information contained in the data message accessible so as to be usable for subsequent reference; </w:t>
            </w:r>
          </w:p>
          <w:p w14:paraId="3C4B7524"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(b) To indicate the time and date of archiving and associate that time and date with the data message; </w:t>
            </w:r>
          </w:p>
          <w:p w14:paraId="35D9B940"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(c) To retain the data message in the format in which it was </w:t>
            </w:r>
            <w:r>
              <w:rPr>
                <w:rFonts w:ascii="Verdana" w:eastAsia="Verdana" w:hAnsi="Verdana" w:cs="Verdana"/>
                <w:color w:val="000000"/>
                <w:sz w:val="20"/>
                <w:szCs w:val="20"/>
              </w:rPr>
              <w:lastRenderedPageBreak/>
              <w:t xml:space="preserve">generated, sent or received, or in another format which can be demonstrated to detect any alteration to the data message after that time and date, apart from the addition of any endorsement and any change that arises in the normal course of communication, storage and display; and </w:t>
            </w:r>
          </w:p>
          <w:p w14:paraId="7CA4978D"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(d) To retain such information, if any, as enables the identification of the origin and destination of a data message and the time and date when it was sent or received.</w:t>
            </w:r>
          </w:p>
        </w:tc>
        <w:tc>
          <w:tcPr>
            <w:tcW w:w="3613"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27946558" w14:textId="77777777" w:rsidR="00987954" w:rsidRPr="00987954" w:rsidRDefault="00987954" w:rsidP="00987954">
            <w:pPr>
              <w:spacing w:before="160" w:after="120" w:line="260" w:lineRule="auto"/>
              <w:rPr>
                <w:rFonts w:ascii="Verdana" w:eastAsia="Verdana" w:hAnsi="Verdana" w:cs="Verdana"/>
                <w:color w:val="000000"/>
                <w:sz w:val="20"/>
                <w:szCs w:val="20"/>
              </w:rPr>
            </w:pPr>
            <w:r w:rsidRPr="00987954">
              <w:rPr>
                <w:rFonts w:ascii="Verdana" w:eastAsia="Verdana" w:hAnsi="Verdana" w:cs="Verdana"/>
                <w:color w:val="000000"/>
                <w:sz w:val="20"/>
                <w:szCs w:val="20"/>
              </w:rPr>
              <w:lastRenderedPageBreak/>
              <w:t>Preservation of Digital Signature and/or Electronic Seal</w:t>
            </w:r>
          </w:p>
          <w:p w14:paraId="0300A5D5" w14:textId="77777777" w:rsidR="00987954" w:rsidRPr="00987954" w:rsidRDefault="00987954" w:rsidP="00987954">
            <w:pPr>
              <w:spacing w:before="160" w:after="120" w:line="260" w:lineRule="auto"/>
              <w:rPr>
                <w:rFonts w:ascii="Verdana" w:eastAsia="Verdana" w:hAnsi="Verdana" w:cs="Verdana"/>
                <w:color w:val="000000"/>
                <w:sz w:val="20"/>
                <w:szCs w:val="20"/>
              </w:rPr>
            </w:pPr>
            <w:r w:rsidRPr="00987954">
              <w:rPr>
                <w:rFonts w:ascii="Verdana" w:eastAsia="Verdana" w:hAnsi="Verdana" w:cs="Verdana"/>
                <w:color w:val="000000"/>
                <w:sz w:val="20"/>
                <w:szCs w:val="20"/>
              </w:rPr>
              <w:t>Article 72</w:t>
            </w:r>
          </w:p>
          <w:p w14:paraId="4AE68D15" w14:textId="77777777" w:rsidR="00987954" w:rsidRPr="00987954" w:rsidRDefault="00987954" w:rsidP="00987954">
            <w:pPr>
              <w:spacing w:before="160" w:after="120" w:line="260" w:lineRule="auto"/>
              <w:rPr>
                <w:rFonts w:ascii="Verdana" w:eastAsia="Verdana" w:hAnsi="Verdana" w:cs="Verdana"/>
                <w:color w:val="000000"/>
                <w:sz w:val="20"/>
                <w:szCs w:val="20"/>
              </w:rPr>
            </w:pPr>
            <w:r w:rsidRPr="00987954">
              <w:rPr>
                <w:rFonts w:ascii="Verdana" w:eastAsia="Verdana" w:hAnsi="Verdana" w:cs="Verdana"/>
                <w:color w:val="000000"/>
                <w:sz w:val="20"/>
                <w:szCs w:val="20"/>
              </w:rPr>
              <w:t>(1)</w:t>
            </w:r>
            <w:r w:rsidRPr="00987954">
              <w:rPr>
                <w:rFonts w:ascii="Verdana" w:eastAsia="Verdana" w:hAnsi="Verdana" w:cs="Verdana"/>
                <w:color w:val="000000"/>
                <w:sz w:val="20"/>
                <w:szCs w:val="20"/>
              </w:rPr>
              <w:tab/>
              <w:t>Preservation of Digital Signature and/or electronic seal shall consist of:</w:t>
            </w:r>
          </w:p>
          <w:p w14:paraId="09BF3B05" w14:textId="77777777" w:rsidR="00987954" w:rsidRPr="00987954" w:rsidRDefault="00987954" w:rsidP="00987954">
            <w:pPr>
              <w:spacing w:before="160" w:after="120" w:line="260" w:lineRule="auto"/>
              <w:rPr>
                <w:rFonts w:ascii="Verdana" w:eastAsia="Verdana" w:hAnsi="Verdana" w:cs="Verdana"/>
                <w:color w:val="000000"/>
                <w:sz w:val="20"/>
                <w:szCs w:val="20"/>
              </w:rPr>
            </w:pPr>
            <w:r w:rsidRPr="00987954">
              <w:rPr>
                <w:rFonts w:ascii="Verdana" w:eastAsia="Verdana" w:hAnsi="Verdana" w:cs="Verdana"/>
                <w:color w:val="000000"/>
                <w:sz w:val="20"/>
                <w:szCs w:val="20"/>
              </w:rPr>
              <w:t>a.</w:t>
            </w:r>
            <w:r w:rsidRPr="00987954">
              <w:rPr>
                <w:rFonts w:ascii="Verdana" w:eastAsia="Verdana" w:hAnsi="Verdana" w:cs="Verdana"/>
                <w:color w:val="000000"/>
                <w:sz w:val="20"/>
                <w:szCs w:val="20"/>
              </w:rPr>
              <w:tab/>
              <w:t>preservation of a certified Digital Signature and/or electronic seal; and</w:t>
            </w:r>
          </w:p>
          <w:p w14:paraId="0847F7E0" w14:textId="77777777" w:rsidR="00987954" w:rsidRPr="00987954" w:rsidRDefault="00987954" w:rsidP="00987954">
            <w:pPr>
              <w:spacing w:before="160" w:after="120" w:line="260" w:lineRule="auto"/>
              <w:rPr>
                <w:rFonts w:ascii="Verdana" w:eastAsia="Verdana" w:hAnsi="Verdana" w:cs="Verdana"/>
                <w:color w:val="000000"/>
                <w:sz w:val="20"/>
                <w:szCs w:val="20"/>
              </w:rPr>
            </w:pPr>
            <w:r w:rsidRPr="00987954">
              <w:rPr>
                <w:rFonts w:ascii="Verdana" w:eastAsia="Verdana" w:hAnsi="Verdana" w:cs="Verdana"/>
                <w:color w:val="000000"/>
                <w:sz w:val="20"/>
                <w:szCs w:val="20"/>
              </w:rPr>
              <w:t>b.</w:t>
            </w:r>
            <w:r w:rsidRPr="00987954">
              <w:rPr>
                <w:rFonts w:ascii="Verdana" w:eastAsia="Verdana" w:hAnsi="Verdana" w:cs="Verdana"/>
                <w:color w:val="000000"/>
                <w:sz w:val="20"/>
                <w:szCs w:val="20"/>
              </w:rPr>
              <w:tab/>
              <w:t>preservation of an uncertified Digital Signature and/or electronic seal.</w:t>
            </w:r>
          </w:p>
          <w:p w14:paraId="4BFD03AC" w14:textId="77777777" w:rsidR="00987954" w:rsidRPr="00987954" w:rsidRDefault="00987954" w:rsidP="00987954">
            <w:pPr>
              <w:spacing w:before="160" w:after="120" w:line="260" w:lineRule="auto"/>
              <w:rPr>
                <w:rFonts w:ascii="Verdana" w:eastAsia="Verdana" w:hAnsi="Verdana" w:cs="Verdana"/>
                <w:color w:val="000000"/>
                <w:sz w:val="20"/>
                <w:szCs w:val="20"/>
              </w:rPr>
            </w:pPr>
            <w:r w:rsidRPr="00987954">
              <w:rPr>
                <w:rFonts w:ascii="Verdana" w:eastAsia="Verdana" w:hAnsi="Verdana" w:cs="Verdana"/>
                <w:color w:val="000000"/>
                <w:sz w:val="20"/>
                <w:szCs w:val="20"/>
              </w:rPr>
              <w:t>(2)</w:t>
            </w:r>
            <w:r w:rsidRPr="00987954">
              <w:rPr>
                <w:rFonts w:ascii="Verdana" w:eastAsia="Verdana" w:hAnsi="Verdana" w:cs="Verdana"/>
                <w:color w:val="000000"/>
                <w:sz w:val="20"/>
                <w:szCs w:val="20"/>
              </w:rPr>
              <w:tab/>
              <w:t xml:space="preserve">Preservation of certified Digital Signature and/or electronic </w:t>
            </w:r>
            <w:r w:rsidRPr="00987954">
              <w:rPr>
                <w:rFonts w:ascii="Verdana" w:eastAsia="Verdana" w:hAnsi="Verdana" w:cs="Verdana"/>
                <w:color w:val="000000"/>
                <w:sz w:val="20"/>
                <w:szCs w:val="20"/>
              </w:rPr>
              <w:lastRenderedPageBreak/>
              <w:t>seal shall fulfill the following provisions:</w:t>
            </w:r>
          </w:p>
          <w:p w14:paraId="4482B946" w14:textId="77777777" w:rsidR="00987954" w:rsidRPr="00987954" w:rsidRDefault="00987954" w:rsidP="00987954">
            <w:pPr>
              <w:spacing w:before="160" w:after="120" w:line="260" w:lineRule="auto"/>
              <w:rPr>
                <w:rFonts w:ascii="Verdana" w:eastAsia="Verdana" w:hAnsi="Verdana" w:cs="Verdana"/>
                <w:color w:val="000000"/>
                <w:sz w:val="20"/>
                <w:szCs w:val="20"/>
              </w:rPr>
            </w:pPr>
            <w:r w:rsidRPr="00987954">
              <w:rPr>
                <w:rFonts w:ascii="Verdana" w:eastAsia="Verdana" w:hAnsi="Verdana" w:cs="Verdana"/>
                <w:color w:val="000000"/>
                <w:sz w:val="20"/>
                <w:szCs w:val="20"/>
              </w:rPr>
              <w:t>a.</w:t>
            </w:r>
            <w:r w:rsidRPr="00987954">
              <w:rPr>
                <w:rFonts w:ascii="Verdana" w:eastAsia="Verdana" w:hAnsi="Verdana" w:cs="Verdana"/>
                <w:color w:val="000000"/>
                <w:sz w:val="20"/>
                <w:szCs w:val="20"/>
              </w:rPr>
              <w:tab/>
              <w:t>utilize an Electronic Certificate which is made by the service of Indonesian Electronic Certification Provider; and</w:t>
            </w:r>
          </w:p>
          <w:p w14:paraId="660A7976" w14:textId="77777777" w:rsidR="00987954" w:rsidRPr="00987954" w:rsidRDefault="00987954" w:rsidP="00987954">
            <w:pPr>
              <w:spacing w:before="160" w:after="120" w:line="260" w:lineRule="auto"/>
              <w:rPr>
                <w:rFonts w:ascii="Verdana" w:eastAsia="Verdana" w:hAnsi="Verdana" w:cs="Verdana"/>
                <w:color w:val="000000"/>
                <w:sz w:val="20"/>
                <w:szCs w:val="20"/>
              </w:rPr>
            </w:pPr>
            <w:r w:rsidRPr="00987954">
              <w:rPr>
                <w:rFonts w:ascii="Verdana" w:eastAsia="Verdana" w:hAnsi="Verdana" w:cs="Verdana"/>
                <w:color w:val="000000"/>
                <w:sz w:val="20"/>
                <w:szCs w:val="20"/>
              </w:rPr>
              <w:t>b.</w:t>
            </w:r>
            <w:r w:rsidRPr="00987954">
              <w:rPr>
                <w:rFonts w:ascii="Verdana" w:eastAsia="Verdana" w:hAnsi="Verdana" w:cs="Verdana"/>
                <w:color w:val="000000"/>
                <w:sz w:val="20"/>
                <w:szCs w:val="20"/>
              </w:rPr>
              <w:tab/>
              <w:t>the certified Digital Signature and/or electronic seal which is contained in Electronic Information and/or Electronic Document is still able to be validated although the validity period of the Electronic Certificate has elapsed.</w:t>
            </w:r>
          </w:p>
          <w:p w14:paraId="3AE28533" w14:textId="77777777" w:rsidR="00987954" w:rsidRPr="00987954" w:rsidRDefault="00987954" w:rsidP="00987954">
            <w:pPr>
              <w:spacing w:before="160" w:after="120" w:line="260" w:lineRule="auto"/>
              <w:rPr>
                <w:rFonts w:ascii="Verdana" w:eastAsia="Verdana" w:hAnsi="Verdana" w:cs="Verdana"/>
                <w:color w:val="000000"/>
                <w:sz w:val="20"/>
                <w:szCs w:val="20"/>
              </w:rPr>
            </w:pPr>
            <w:r w:rsidRPr="00987954">
              <w:rPr>
                <w:rFonts w:ascii="Verdana" w:eastAsia="Verdana" w:hAnsi="Verdana" w:cs="Verdana"/>
                <w:color w:val="000000"/>
                <w:sz w:val="20"/>
                <w:szCs w:val="20"/>
              </w:rPr>
              <w:t>(3)</w:t>
            </w:r>
            <w:r w:rsidRPr="00987954">
              <w:rPr>
                <w:rFonts w:ascii="Verdana" w:eastAsia="Verdana" w:hAnsi="Verdana" w:cs="Verdana"/>
                <w:color w:val="000000"/>
                <w:sz w:val="20"/>
                <w:szCs w:val="20"/>
              </w:rPr>
              <w:tab/>
              <w:t>Preservation of an uncertified Digital Signature and/or electronic seal is made without using the service of the Indonesian Electronic Certification Provider.</w:t>
            </w:r>
          </w:p>
          <w:p w14:paraId="0E86B126" w14:textId="2B7D53E5" w:rsidR="000D7532" w:rsidRDefault="00987954">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sidRPr="00987954">
              <w:rPr>
                <w:rFonts w:ascii="Verdana" w:eastAsia="Verdana" w:hAnsi="Verdana" w:cs="Verdana"/>
                <w:color w:val="000000"/>
                <w:sz w:val="20"/>
                <w:szCs w:val="20"/>
              </w:rPr>
              <w:t>(4)</w:t>
            </w:r>
            <w:r w:rsidRPr="00987954">
              <w:rPr>
                <w:rFonts w:ascii="Verdana" w:eastAsia="Verdana" w:hAnsi="Verdana" w:cs="Verdana"/>
                <w:color w:val="000000"/>
                <w:sz w:val="20"/>
                <w:szCs w:val="20"/>
              </w:rPr>
              <w:tab/>
              <w:t>Further provisions on the preservation of a certified Digital Signature and/or electronic seal shall be regulated with Regulation of Minister.</w:t>
            </w:r>
          </w:p>
        </w:tc>
      </w:tr>
      <w:tr w:rsidR="000D7532" w14:paraId="3DE79A9B" w14:textId="77777777" w:rsidTr="007B6EE2">
        <w:trPr>
          <w:trHeight w:val="584"/>
        </w:trPr>
        <w:tc>
          <w:tcPr>
            <w:tcW w:w="1881"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120FF2E5"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Electronic registered delivery services</w:t>
            </w:r>
          </w:p>
        </w:tc>
        <w:tc>
          <w:tcPr>
            <w:tcW w:w="3841"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08E5E874"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Where the law requires a document, record or information to be delivered by registered mail or similar service, or provides consequences for the absence of delivery, that requirement is met if a reliable method is used: </w:t>
            </w:r>
          </w:p>
          <w:p w14:paraId="77135286"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To indicate the time and date when the data message was received for delivery and the time and date when it was delivered; </w:t>
            </w:r>
          </w:p>
          <w:p w14:paraId="3B51DB36"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To detect any alteration to the data message after the time and date when the data message was received for delivery to the time and date when it was delivered, apart from the addition of any endorsement or information required by this article, and any change that arises in the normal course of communication, storage and display; and</w:t>
            </w:r>
          </w:p>
          <w:p w14:paraId="4E537C42"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(c) To identify the sender and the recipient.</w:t>
            </w:r>
          </w:p>
        </w:tc>
        <w:tc>
          <w:tcPr>
            <w:tcW w:w="3613"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5E687411" w14:textId="13DD5921" w:rsidR="000A174E" w:rsidRPr="00104512" w:rsidRDefault="000A174E" w:rsidP="000A174E">
            <w:pPr>
              <w:spacing w:after="0" w:line="240" w:lineRule="auto"/>
              <w:rPr>
                <w:rFonts w:ascii="Verdana" w:eastAsia="Verdana" w:hAnsi="Verdana" w:cs="Verdana"/>
                <w:color w:val="000000"/>
                <w:sz w:val="20"/>
                <w:szCs w:val="20"/>
              </w:rPr>
            </w:pPr>
            <w:r>
              <w:rPr>
                <w:rFonts w:ascii="Verdana" w:eastAsia="Verdana" w:hAnsi="Verdana" w:cs="Verdana"/>
                <w:color w:val="000000"/>
                <w:sz w:val="20"/>
                <w:szCs w:val="20"/>
              </w:rPr>
              <w:lastRenderedPageBreak/>
              <w:t xml:space="preserve">Implemented (Art 68-69 </w:t>
            </w:r>
            <w:r w:rsidRPr="00104512">
              <w:rPr>
                <w:rFonts w:ascii="PT Sans" w:eastAsia="PT Sans" w:hAnsi="PT Sans" w:cs="PT Sans"/>
                <w:color w:val="000000"/>
              </w:rPr>
              <w:t>Government Regulation No. 71/2019</w:t>
            </w:r>
            <w:r>
              <w:rPr>
                <w:rFonts w:ascii="PT Sans" w:eastAsia="PT Sans" w:hAnsi="PT Sans" w:cs="PT Sans"/>
                <w:color w:val="000000"/>
              </w:rPr>
              <w:t>)</w:t>
            </w:r>
          </w:p>
          <w:p w14:paraId="7C1E9FDB" w14:textId="77777777" w:rsidR="000D7532" w:rsidRDefault="000D7532" w:rsidP="007B6EE2">
            <w:pPr>
              <w:spacing w:after="0" w:line="240" w:lineRule="auto"/>
              <w:rPr>
                <w:rFonts w:ascii="PT Sans" w:eastAsia="PT Sans" w:hAnsi="PT Sans" w:cs="PT Sans"/>
                <w:color w:val="000000"/>
              </w:rPr>
            </w:pPr>
          </w:p>
        </w:tc>
      </w:tr>
      <w:tr w:rsidR="000D7532" w14:paraId="5B32FE8F" w14:textId="77777777" w:rsidTr="007B6EE2">
        <w:trPr>
          <w:trHeight w:val="584"/>
        </w:trPr>
        <w:tc>
          <w:tcPr>
            <w:tcW w:w="1881"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7923047F"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Website authentication</w:t>
            </w:r>
          </w:p>
        </w:tc>
        <w:tc>
          <w:tcPr>
            <w:tcW w:w="3841"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4F707452"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Where the law requires website authentication, or provides consequences for the absence of website authentication, that requirement is met if a reliable method is used: </w:t>
            </w:r>
          </w:p>
          <w:p w14:paraId="282B551E"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To identify the person who holds the domain name for the website; and </w:t>
            </w:r>
          </w:p>
          <w:p w14:paraId="216D25E2"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To associate that person to the website.</w:t>
            </w:r>
          </w:p>
        </w:tc>
        <w:tc>
          <w:tcPr>
            <w:tcW w:w="3613"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73531B9A" w14:textId="11BBEB8D" w:rsidR="000D7532" w:rsidRPr="007B6EE2" w:rsidRDefault="000A174E">
            <w:pPr>
              <w:spacing w:after="0" w:line="240" w:lineRule="auto"/>
              <w:rPr>
                <w:rFonts w:ascii="Verdana" w:eastAsia="Verdana" w:hAnsi="Verdana" w:cs="Verdana"/>
                <w:color w:val="000000"/>
                <w:sz w:val="20"/>
                <w:szCs w:val="20"/>
              </w:rPr>
            </w:pPr>
            <w:r>
              <w:rPr>
                <w:rFonts w:ascii="Verdana" w:eastAsia="Verdana" w:hAnsi="Verdana" w:cs="Verdana"/>
                <w:color w:val="000000"/>
                <w:sz w:val="20"/>
                <w:szCs w:val="20"/>
              </w:rPr>
              <w:t xml:space="preserve">Implemented (Art 70-71 </w:t>
            </w:r>
            <w:r w:rsidRPr="00104512">
              <w:rPr>
                <w:rFonts w:ascii="PT Sans" w:eastAsia="PT Sans" w:hAnsi="PT Sans" w:cs="PT Sans"/>
                <w:color w:val="000000"/>
              </w:rPr>
              <w:t>Government Regulation No. 71/2019</w:t>
            </w:r>
            <w:r>
              <w:rPr>
                <w:rFonts w:ascii="PT Sans" w:eastAsia="PT Sans" w:hAnsi="PT Sans" w:cs="PT Sans"/>
                <w:color w:val="000000"/>
              </w:rPr>
              <w:t>)</w:t>
            </w:r>
          </w:p>
          <w:p w14:paraId="5656CE3E"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0D7532" w14:paraId="39EFA34D" w14:textId="77777777" w:rsidTr="001B45DC">
        <w:trPr>
          <w:trHeight w:val="584"/>
        </w:trPr>
        <w:tc>
          <w:tcPr>
            <w:tcW w:w="1881"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E5C8C37"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Ex post recognition of reliability</w:t>
            </w:r>
          </w:p>
        </w:tc>
        <w:tc>
          <w:tcPr>
            <w:tcW w:w="3841"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72" w:type="dxa"/>
              <w:left w:w="144" w:type="dxa"/>
              <w:bottom w:w="72" w:type="dxa"/>
              <w:right w:w="144" w:type="dxa"/>
            </w:tcMar>
          </w:tcPr>
          <w:p w14:paraId="4F7BF2C5"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The method shall be deemed to be as reliable as appropriate if proven in fact by or before a court or competent adjudicative body to have fulfilled the designated function, by itself or together with further evidence. </w:t>
            </w:r>
          </w:p>
          <w:p w14:paraId="611D52C5"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In determining the reliability of the method, all relevant circumstances shall be taken into account, which may include compliance with the legal requirements or any applicable recognized international standards and procedures relevant for the provision of the service, as well as any supervision or certification provided with regard to the service.</w:t>
            </w:r>
          </w:p>
        </w:tc>
        <w:tc>
          <w:tcPr>
            <w:tcW w:w="3613" w:type="dxa"/>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5DA5BA79" w14:textId="6823252F" w:rsidR="000D7532" w:rsidRPr="006009E3" w:rsidRDefault="001B45DC" w:rsidP="006009E3">
            <w:r w:rsidRPr="006009E3">
              <w:t xml:space="preserve">Alternative </w:t>
            </w:r>
            <w:r w:rsidR="00B948F5" w:rsidRPr="006009E3">
              <w:t>regulation</w:t>
            </w:r>
            <w:r w:rsidRPr="006009E3">
              <w:t xml:space="preserve"> (via recognition of uncertified signatures)</w:t>
            </w:r>
          </w:p>
        </w:tc>
      </w:tr>
      <w:tr w:rsidR="000D7532" w14:paraId="47C23DEE" w14:textId="77777777" w:rsidTr="007B6EE2">
        <w:trPr>
          <w:trHeight w:val="584"/>
        </w:trPr>
        <w:tc>
          <w:tcPr>
            <w:tcW w:w="1881"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395897AA"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Ex ante designation</w:t>
            </w:r>
          </w:p>
        </w:tc>
        <w:tc>
          <w:tcPr>
            <w:tcW w:w="3841"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Mar>
              <w:top w:w="72" w:type="dxa"/>
              <w:left w:w="144" w:type="dxa"/>
              <w:bottom w:w="72" w:type="dxa"/>
              <w:right w:w="144" w:type="dxa"/>
            </w:tcMar>
          </w:tcPr>
          <w:p w14:paraId="16BF34AB"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[person, organ or authority, whether public or private, specified by the enacting jurisdiction as competent] may designate identity management or trust services that are presumed reliable.</w:t>
            </w:r>
          </w:p>
        </w:tc>
        <w:tc>
          <w:tcPr>
            <w:tcW w:w="3613" w:type="dxa"/>
            <w:tcBorders>
              <w:top w:val="single" w:sz="8" w:space="0" w:color="000000"/>
              <w:left w:val="single" w:sz="8" w:space="0" w:color="000000"/>
              <w:bottom w:val="single" w:sz="8" w:space="0" w:color="000000"/>
              <w:right w:val="single" w:sz="8" w:space="0" w:color="000000"/>
            </w:tcBorders>
            <w:shd w:val="clear" w:color="auto" w:fill="E2EFD9" w:themeFill="accent6" w:themeFillTint="33"/>
          </w:tcPr>
          <w:p w14:paraId="7CC59925" w14:textId="77777777" w:rsidR="000D7532" w:rsidRPr="007B6EE2" w:rsidRDefault="007661FA">
            <w:pPr>
              <w:spacing w:after="0" w:line="240" w:lineRule="auto"/>
              <w:rPr>
                <w:rFonts w:ascii="Verdana" w:eastAsia="Verdana" w:hAnsi="Verdana" w:cs="Verdana"/>
                <w:color w:val="000000"/>
                <w:sz w:val="20"/>
                <w:szCs w:val="20"/>
              </w:rPr>
            </w:pPr>
            <w:r w:rsidRPr="007B6EE2">
              <w:rPr>
                <w:rFonts w:ascii="Verdana" w:eastAsia="Verdana" w:hAnsi="Verdana" w:cs="Verdana"/>
                <w:color w:val="000000"/>
                <w:sz w:val="20"/>
                <w:szCs w:val="20"/>
              </w:rPr>
              <w:br/>
              <w:t xml:space="preserve">Government Regulation No. 71/2019 mandates: </w:t>
            </w:r>
          </w:p>
          <w:p w14:paraId="43910D03" w14:textId="77777777" w:rsidR="000D7532" w:rsidRPr="007B6EE2" w:rsidRDefault="007661FA">
            <w:pPr>
              <w:spacing w:after="0" w:line="240" w:lineRule="auto"/>
              <w:rPr>
                <w:rFonts w:ascii="Verdana" w:eastAsia="Verdana" w:hAnsi="Verdana" w:cs="Verdana"/>
                <w:color w:val="000000"/>
                <w:sz w:val="20"/>
                <w:szCs w:val="20"/>
              </w:rPr>
            </w:pPr>
            <w:r w:rsidRPr="007B6EE2">
              <w:rPr>
                <w:rFonts w:ascii="Verdana" w:eastAsia="Verdana" w:hAnsi="Verdana" w:cs="Verdana"/>
                <w:color w:val="000000"/>
                <w:sz w:val="20"/>
                <w:szCs w:val="20"/>
              </w:rPr>
              <w:t xml:space="preserve">“Providers must be officially registered with the Indonesian Ministry of Communication and Informatics” </w:t>
            </w:r>
          </w:p>
          <w:p w14:paraId="2EAD0D93" w14:textId="77777777" w:rsidR="000D7532" w:rsidRPr="007B6EE2" w:rsidRDefault="007661FA">
            <w:pPr>
              <w:spacing w:after="0" w:line="240" w:lineRule="auto"/>
              <w:rPr>
                <w:rFonts w:ascii="Verdana" w:eastAsia="Verdana" w:hAnsi="Verdana" w:cs="Verdana"/>
                <w:color w:val="000000"/>
                <w:sz w:val="20"/>
                <w:szCs w:val="20"/>
              </w:rPr>
            </w:pPr>
            <w:r w:rsidRPr="007B6EE2">
              <w:rPr>
                <w:rFonts w:ascii="Verdana" w:eastAsia="Verdana" w:hAnsi="Verdana" w:cs="Verdana"/>
                <w:color w:val="000000"/>
                <w:sz w:val="20"/>
                <w:szCs w:val="20"/>
              </w:rPr>
              <w:t>(Article 64)</w:t>
            </w:r>
          </w:p>
          <w:p w14:paraId="3FEE7FF1" w14:textId="77777777" w:rsidR="000D7532" w:rsidRPr="007B6EE2" w:rsidRDefault="007661FA">
            <w:pPr>
              <w:spacing w:after="0" w:line="240" w:lineRule="auto"/>
              <w:rPr>
                <w:rFonts w:ascii="Verdana" w:eastAsia="Verdana" w:hAnsi="Verdana" w:cs="Verdana"/>
                <w:color w:val="000000"/>
                <w:sz w:val="20"/>
                <w:szCs w:val="20"/>
              </w:rPr>
            </w:pPr>
            <w:r w:rsidRPr="007B6EE2">
              <w:rPr>
                <w:rFonts w:ascii="Verdana" w:eastAsia="Verdana" w:hAnsi="Verdana" w:cs="Verdana"/>
                <w:color w:val="000000"/>
                <w:sz w:val="20"/>
                <w:szCs w:val="20"/>
              </w:rPr>
              <w:t>This designates reliable services under strict government control, differing from UNCITRAL’s flexible approach.</w:t>
            </w:r>
          </w:p>
          <w:p w14:paraId="3BAF1B97"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0D7532" w14:paraId="2C34A58B" w14:textId="77777777">
        <w:trPr>
          <w:trHeight w:val="584"/>
        </w:trPr>
        <w:tc>
          <w:tcPr>
            <w:tcW w:w="1881"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01CEB7A5"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Obligations in case of data breach</w:t>
            </w:r>
          </w:p>
        </w:tc>
        <w:tc>
          <w:tcPr>
            <w:tcW w:w="3841"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7267E2CB"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If a breach of security or loss of integrity occurs that has a significant impact on a service, the service provider shall, in accordance with the law: </w:t>
            </w:r>
          </w:p>
          <w:p w14:paraId="16748C3F"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Take all reasonable steps to contain the breach or loss, including, where appropriate, suspending or revoking the affected service; </w:t>
            </w:r>
          </w:p>
          <w:p w14:paraId="10351918"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(b) Remedy the breach or loss; and </w:t>
            </w:r>
          </w:p>
          <w:p w14:paraId="601056C7"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 Notify the breach or loss.</w:t>
            </w:r>
          </w:p>
        </w:tc>
        <w:tc>
          <w:tcPr>
            <w:tcW w:w="3613" w:type="dxa"/>
            <w:tcBorders>
              <w:top w:val="single" w:sz="8" w:space="0" w:color="000000"/>
              <w:left w:val="single" w:sz="8" w:space="0" w:color="000000"/>
              <w:bottom w:val="single" w:sz="8" w:space="0" w:color="000000"/>
              <w:right w:val="single" w:sz="8" w:space="0" w:color="000000"/>
            </w:tcBorders>
            <w:shd w:val="clear" w:color="auto" w:fill="E2EFD9"/>
          </w:tcPr>
          <w:p w14:paraId="6DDDFECF" w14:textId="77777777" w:rsidR="000D7532" w:rsidRDefault="007661FA">
            <w:pPr>
              <w:spacing w:after="0" w:line="240" w:lineRule="auto"/>
              <w:rPr>
                <w:rFonts w:ascii="Verdana" w:eastAsia="Verdana" w:hAnsi="Verdana" w:cs="Verdana"/>
                <w:color w:val="000000"/>
                <w:sz w:val="18"/>
                <w:szCs w:val="18"/>
                <w:shd w:val="clear" w:color="auto" w:fill="E2EFD9"/>
              </w:rPr>
            </w:pPr>
            <w:r>
              <w:rPr>
                <w:rFonts w:ascii="Verdana" w:eastAsia="Verdana" w:hAnsi="Verdana" w:cs="Verdana"/>
                <w:color w:val="000000"/>
                <w:sz w:val="18"/>
                <w:szCs w:val="18"/>
                <w:shd w:val="clear" w:color="auto" w:fill="E2EFD9"/>
              </w:rPr>
              <w:t>Implemented</w:t>
            </w:r>
          </w:p>
          <w:p w14:paraId="78854854"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0D7532" w14:paraId="1159EF74" w14:textId="77777777">
        <w:trPr>
          <w:trHeight w:val="584"/>
        </w:trPr>
        <w:tc>
          <w:tcPr>
            <w:tcW w:w="1881" w:type="dxa"/>
            <w:tcBorders>
              <w:top w:val="single" w:sz="8" w:space="0" w:color="000000"/>
              <w:left w:val="single" w:sz="8" w:space="0" w:color="000000"/>
              <w:bottom w:val="single" w:sz="8" w:space="0" w:color="000000"/>
              <w:right w:val="single" w:sz="8" w:space="0" w:color="000000"/>
            </w:tcBorders>
            <w:shd w:val="clear" w:color="auto" w:fill="DEEBF6"/>
            <w:tcMar>
              <w:top w:w="72" w:type="dxa"/>
              <w:left w:w="144" w:type="dxa"/>
              <w:bottom w:w="72" w:type="dxa"/>
              <w:right w:w="144" w:type="dxa"/>
            </w:tcMar>
          </w:tcPr>
          <w:p w14:paraId="7ABF960A"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Cross-border recognition</w:t>
            </w:r>
          </w:p>
        </w:tc>
        <w:tc>
          <w:tcPr>
            <w:tcW w:w="3841" w:type="dxa"/>
            <w:tcBorders>
              <w:top w:val="single" w:sz="8" w:space="0" w:color="000000"/>
              <w:left w:val="single" w:sz="8" w:space="0" w:color="000000"/>
              <w:bottom w:val="single" w:sz="8" w:space="0" w:color="000000"/>
              <w:right w:val="single" w:sz="8" w:space="0" w:color="000000"/>
            </w:tcBorders>
            <w:shd w:val="clear" w:color="auto" w:fill="DEEBF6"/>
            <w:tcMar>
              <w:top w:w="72" w:type="dxa"/>
              <w:left w:w="144" w:type="dxa"/>
              <w:bottom w:w="72" w:type="dxa"/>
              <w:right w:w="144" w:type="dxa"/>
            </w:tcMar>
          </w:tcPr>
          <w:p w14:paraId="22EC07F4"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The result deriving from the use of an identity management or trust service provided outside [the enacting jurisdiction] shall have the same legal effect in [the enacting jurisdiction] as the result deriving from the use of an identity management or trust service provided in [the enacting jurisdiction] if the method used by the service offers: </w:t>
            </w:r>
          </w:p>
          <w:p w14:paraId="53F9DB1B"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At least an equivalent level of reliability, where the reliability levels recognized by such jurisdictions are identical; or </w:t>
            </w:r>
          </w:p>
          <w:p w14:paraId="33576EE1"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(b) Substantially equivalent or higher level of reliability, in all other cases. </w:t>
            </w:r>
          </w:p>
          <w:p w14:paraId="3C457FEF"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For the purposes of determining the reliability level regard shall be had to recognized international standards. The identity management or trust service shall be presumed to be reliable if [the person, organ or authority specified by the enacting jurisdiction] has ex ante determined the equivalence.</w:t>
            </w:r>
          </w:p>
        </w:tc>
        <w:tc>
          <w:tcPr>
            <w:tcW w:w="3613" w:type="dxa"/>
            <w:tcBorders>
              <w:top w:val="single" w:sz="8" w:space="0" w:color="000000"/>
              <w:left w:val="single" w:sz="8" w:space="0" w:color="000000"/>
              <w:bottom w:val="single" w:sz="8" w:space="0" w:color="000000"/>
              <w:right w:val="single" w:sz="8" w:space="0" w:color="000000"/>
            </w:tcBorders>
            <w:shd w:val="clear" w:color="auto" w:fill="DEEBF6"/>
          </w:tcPr>
          <w:p w14:paraId="2C504A4D" w14:textId="77777777" w:rsidR="001125D2" w:rsidRDefault="001125D2" w:rsidP="001125D2">
            <w:pPr>
              <w:pBdr>
                <w:top w:val="none" w:sz="0" w:space="0" w:color="000000"/>
                <w:left w:val="none" w:sz="0" w:space="0" w:color="000000"/>
                <w:bottom w:val="none" w:sz="0" w:space="0" w:color="000000"/>
                <w:right w:val="none" w:sz="0" w:space="0" w:color="000000"/>
                <w:between w:val="none" w:sz="0" w:space="0" w:color="000000"/>
              </w:pBdr>
              <w:spacing w:before="160" w:after="0" w:line="260" w:lineRule="auto"/>
              <w:jc w:val="both"/>
              <w:rPr>
                <w:rFonts w:ascii="Verdana" w:eastAsia="Verdana" w:hAnsi="Verdana" w:cs="Verdana"/>
                <w:color w:val="000000"/>
                <w:sz w:val="18"/>
                <w:szCs w:val="18"/>
                <w:shd w:val="clear" w:color="auto" w:fill="DEEBF6"/>
              </w:rPr>
            </w:pPr>
            <w:r>
              <w:rPr>
                <w:rFonts w:ascii="Verdana" w:eastAsia="Verdana" w:hAnsi="Verdana" w:cs="Verdana"/>
                <w:color w:val="000000"/>
                <w:sz w:val="18"/>
                <w:szCs w:val="18"/>
                <w:shd w:val="clear" w:color="auto" w:fill="DEEBF6"/>
              </w:rPr>
              <w:t xml:space="preserve">Alternative regulation. </w:t>
            </w:r>
          </w:p>
          <w:p w14:paraId="1F3F2F1C" w14:textId="77777777" w:rsidR="001125D2" w:rsidRDefault="001125D2" w:rsidP="001125D2">
            <w:pPr>
              <w:pBdr>
                <w:top w:val="none" w:sz="0" w:space="0" w:color="000000"/>
                <w:left w:val="none" w:sz="0" w:space="0" w:color="000000"/>
                <w:bottom w:val="none" w:sz="0" w:space="0" w:color="000000"/>
                <w:right w:val="none" w:sz="0" w:space="0" w:color="000000"/>
                <w:between w:val="none" w:sz="0" w:space="0" w:color="000000"/>
              </w:pBdr>
              <w:spacing w:before="160" w:after="0" w:line="260" w:lineRule="auto"/>
              <w:jc w:val="both"/>
              <w:rPr>
                <w:rFonts w:ascii="Verdana" w:eastAsia="Verdana" w:hAnsi="Verdana" w:cs="Verdana"/>
                <w:color w:val="000000"/>
                <w:sz w:val="18"/>
                <w:szCs w:val="18"/>
                <w:shd w:val="clear" w:color="auto" w:fill="DEEBF6"/>
              </w:rPr>
            </w:pPr>
            <w:r>
              <w:rPr>
                <w:rFonts w:ascii="Verdana" w:eastAsia="Verdana" w:hAnsi="Verdana" w:cs="Verdana"/>
                <w:color w:val="000000"/>
                <w:sz w:val="18"/>
                <w:szCs w:val="18"/>
                <w:shd w:val="clear" w:color="auto" w:fill="DEEBF6"/>
              </w:rPr>
              <w:t xml:space="preserve">Foreign signature </w:t>
            </w:r>
            <w:r w:rsidRPr="00F350FE">
              <w:rPr>
                <w:rFonts w:ascii="Verdana" w:eastAsia="Verdana" w:hAnsi="Verdana" w:cs="Verdana"/>
                <w:color w:val="000000"/>
                <w:sz w:val="18"/>
                <w:szCs w:val="18"/>
                <w:shd w:val="clear" w:color="auto" w:fill="DEEBF6"/>
              </w:rPr>
              <w:t xml:space="preserve">will be an uncertified signature, the law states that only Indonesian </w:t>
            </w:r>
            <w:r>
              <w:rPr>
                <w:rFonts w:ascii="Verdana" w:eastAsia="Verdana" w:hAnsi="Verdana" w:cs="Verdana"/>
                <w:color w:val="000000"/>
                <w:sz w:val="18"/>
                <w:szCs w:val="18"/>
                <w:shd w:val="clear" w:color="auto" w:fill="DEEBF6"/>
              </w:rPr>
              <w:t>providers</w:t>
            </w:r>
            <w:r w:rsidRPr="00F350FE">
              <w:rPr>
                <w:rFonts w:ascii="Verdana" w:eastAsia="Verdana" w:hAnsi="Verdana" w:cs="Verdana"/>
                <w:color w:val="000000"/>
                <w:sz w:val="18"/>
                <w:szCs w:val="18"/>
                <w:shd w:val="clear" w:color="auto" w:fill="DEEBF6"/>
              </w:rPr>
              <w:t xml:space="preserve"> can issue a certified one, accordingly foreign ones will fall into the category of uncertified</w:t>
            </w:r>
          </w:p>
          <w:p w14:paraId="55FF156B" w14:textId="77777777" w:rsidR="001125D2" w:rsidRPr="00F350FE" w:rsidRDefault="001125D2" w:rsidP="001125D2">
            <w:pPr>
              <w:pBdr>
                <w:top w:val="none" w:sz="0" w:space="0" w:color="000000"/>
                <w:left w:val="none" w:sz="0" w:space="0" w:color="000000"/>
                <w:bottom w:val="none" w:sz="0" w:space="0" w:color="000000"/>
                <w:right w:val="none" w:sz="0" w:space="0" w:color="000000"/>
                <w:between w:val="none" w:sz="0" w:space="0" w:color="000000"/>
              </w:pBdr>
              <w:spacing w:before="160" w:after="0" w:line="260" w:lineRule="auto"/>
              <w:jc w:val="both"/>
              <w:rPr>
                <w:rFonts w:ascii="Verdana" w:eastAsia="Verdana" w:hAnsi="Verdana" w:cs="Verdana"/>
                <w:color w:val="000000"/>
                <w:sz w:val="18"/>
                <w:szCs w:val="18"/>
                <w:shd w:val="clear" w:color="auto" w:fill="DEEBF6"/>
              </w:rPr>
            </w:pPr>
          </w:p>
          <w:p w14:paraId="599A591F" w14:textId="4A6CC852" w:rsidR="000D7532" w:rsidRDefault="001125D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r>
              <w:rPr>
                <w:lang w:val="en-US"/>
              </w:rPr>
              <w:t xml:space="preserve">Foreign </w:t>
            </w:r>
            <w:r w:rsidRPr="008B0D53">
              <w:rPr>
                <w:lang w:val="en-US"/>
              </w:rPr>
              <w:t>Electronic Certification Provider which operates in Indonesia shall be registered in Indonesia.</w:t>
            </w:r>
            <w:r w:rsidRPr="00F350FE">
              <w:rPr>
                <w:rFonts w:ascii="Verdana" w:eastAsia="Verdana" w:hAnsi="Verdana" w:cs="Verdana"/>
                <w:color w:val="000000"/>
                <w:sz w:val="18"/>
                <w:szCs w:val="18"/>
                <w:shd w:val="clear" w:color="auto" w:fill="DEEBF6"/>
              </w:rPr>
              <w:t xml:space="preserve"> (Art 53</w:t>
            </w:r>
            <w:r>
              <w:rPr>
                <w:rFonts w:ascii="Verdana" w:eastAsia="Verdana" w:hAnsi="Verdana" w:cs="Verdana"/>
                <w:color w:val="000000"/>
                <w:sz w:val="18"/>
                <w:szCs w:val="18"/>
                <w:shd w:val="clear" w:color="auto" w:fill="DEEBF6"/>
              </w:rPr>
              <w:t xml:space="preserve"> </w:t>
            </w:r>
            <w:r w:rsidRPr="00104512">
              <w:rPr>
                <w:rFonts w:ascii="PT Sans" w:eastAsia="PT Sans" w:hAnsi="PT Sans" w:cs="PT Sans"/>
                <w:color w:val="000000"/>
              </w:rPr>
              <w:t>Government Regulation No. 71/2019</w:t>
            </w:r>
            <w:r w:rsidRPr="00F350FE">
              <w:rPr>
                <w:rFonts w:ascii="Verdana" w:eastAsia="Verdana" w:hAnsi="Verdana" w:cs="Verdana"/>
                <w:color w:val="000000"/>
                <w:sz w:val="18"/>
                <w:szCs w:val="18"/>
                <w:shd w:val="clear" w:color="auto" w:fill="DEEBF6"/>
              </w:rPr>
              <w:t>)</w:t>
            </w:r>
          </w:p>
        </w:tc>
      </w:tr>
    </w:tbl>
    <w:p w14:paraId="4243EBEA"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t xml:space="preserve">Part V. Automated contracting </w:t>
      </w:r>
    </w:p>
    <w:p w14:paraId="42BE4161"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rFonts w:ascii="Verdana" w:eastAsia="Verdana" w:hAnsi="Verdana" w:cs="Verdana"/>
          <w:color w:val="000000"/>
          <w:sz w:val="18"/>
          <w:szCs w:val="18"/>
          <w:shd w:val="clear" w:color="auto" w:fill="FBE5D5"/>
        </w:rPr>
        <w:t>no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E2EFD9"/>
        </w:rPr>
        <w:t>UNCITRAL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DEEBF6"/>
        </w:rPr>
        <w:t>alternative regulation</w:t>
      </w:r>
    </w:p>
    <w:tbl>
      <w:tblPr>
        <w:tblStyle w:val="afff0"/>
        <w:tblW w:w="9334" w:type="dxa"/>
        <w:tblInd w:w="0" w:type="dxa"/>
        <w:tblLayout w:type="fixed"/>
        <w:tblLook w:val="0400" w:firstRow="0" w:lastRow="0" w:firstColumn="0" w:lastColumn="0" w:noHBand="0" w:noVBand="1"/>
      </w:tblPr>
      <w:tblGrid>
        <w:gridCol w:w="1776"/>
        <w:gridCol w:w="3614"/>
        <w:gridCol w:w="3944"/>
      </w:tblGrid>
      <w:tr w:rsidR="000D7532" w14:paraId="4005D729" w14:textId="77777777">
        <w:trPr>
          <w:trHeight w:val="584"/>
        </w:trPr>
        <w:tc>
          <w:tcPr>
            <w:tcW w:w="17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7DF0A1F"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lastRenderedPageBreak/>
              <w:t>UNCITRAL provision</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293FF9B"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Content of provision</w:t>
            </w:r>
          </w:p>
        </w:tc>
        <w:tc>
          <w:tcPr>
            <w:tcW w:w="394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2C1CDED"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Implementation in your country</w:t>
            </w:r>
          </w:p>
        </w:tc>
      </w:tr>
      <w:tr w:rsidR="000D7532" w14:paraId="30EDE5DD" w14:textId="77777777" w:rsidTr="007B6EE2">
        <w:trPr>
          <w:trHeight w:val="584"/>
        </w:trPr>
        <w:tc>
          <w:tcPr>
            <w:tcW w:w="1777"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3B1C2679"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Legal recognition of automated contracting</w:t>
            </w:r>
          </w:p>
        </w:tc>
        <w:tc>
          <w:tcPr>
            <w:tcW w:w="3614"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41FCBCFC"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contract formed using an automated system shall not be denied validity or enforceability on the sole ground that no natural person reviewed or intervened in any action carried out in connection with the formation of the contract</w:t>
            </w:r>
          </w:p>
          <w:p w14:paraId="17EADEE6"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An action carried out by an automated system in connection with the formation or performance of a contract shall not be denied legal effect, validity or enforceability on the sole ground that no natural person reviewed or intervened in the action.</w:t>
            </w:r>
          </w:p>
        </w:tc>
        <w:tc>
          <w:tcPr>
            <w:tcW w:w="3944"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06F64626" w14:textId="73466E50" w:rsidR="000D7532" w:rsidRPr="006009E3" w:rsidRDefault="003B43E2" w:rsidP="006009E3">
            <w:r w:rsidRPr="006009E3">
              <w:t>No regulation</w:t>
            </w:r>
            <w:bookmarkStart w:id="1" w:name="_GoBack"/>
            <w:bookmarkEnd w:id="1"/>
          </w:p>
        </w:tc>
      </w:tr>
      <w:tr w:rsidR="000D7532" w14:paraId="0F3950BC" w14:textId="77777777">
        <w:trPr>
          <w:trHeight w:val="584"/>
        </w:trPr>
        <w:tc>
          <w:tcPr>
            <w:tcW w:w="1777"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319822C2"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Computer code and dynamic information</w:t>
            </w:r>
          </w:p>
        </w:tc>
        <w:tc>
          <w:tcPr>
            <w:tcW w:w="3614"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347A2D4A"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contract shall not be denied validity or enforceability on the sole ground that the terms of the contract are contained in data messages in the form of computer code.</w:t>
            </w:r>
          </w:p>
          <w:p w14:paraId="4E284E4B"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 contract or an action in connection with it shall not be denied validity or enforceability on the sole ground that it is based on information from a data source that provides information that changes periodically or continuously.</w:t>
            </w:r>
          </w:p>
        </w:tc>
        <w:tc>
          <w:tcPr>
            <w:tcW w:w="3944" w:type="dxa"/>
            <w:tcBorders>
              <w:top w:val="single" w:sz="8" w:space="0" w:color="000000"/>
              <w:left w:val="single" w:sz="8" w:space="0" w:color="000000"/>
              <w:bottom w:val="single" w:sz="8" w:space="0" w:color="000000"/>
              <w:right w:val="single" w:sz="8" w:space="0" w:color="000000"/>
            </w:tcBorders>
            <w:shd w:val="clear" w:color="auto" w:fill="FBE5D5"/>
          </w:tcPr>
          <w:p w14:paraId="7B5067FD" w14:textId="77777777" w:rsidR="000D7532" w:rsidRDefault="007661FA">
            <w:pPr>
              <w:spacing w:after="0" w:line="240" w:lineRule="auto"/>
              <w:rPr>
                <w:rFonts w:ascii="Verdana" w:eastAsia="Verdana" w:hAnsi="Verdana" w:cs="Verdana"/>
                <w:color w:val="000000"/>
                <w:sz w:val="18"/>
                <w:szCs w:val="18"/>
                <w:shd w:val="clear" w:color="auto" w:fill="FBE5D5"/>
              </w:rPr>
            </w:pPr>
            <w:r>
              <w:rPr>
                <w:rFonts w:ascii="Verdana" w:eastAsia="Verdana" w:hAnsi="Verdana" w:cs="Verdana"/>
                <w:color w:val="000000"/>
                <w:sz w:val="18"/>
                <w:szCs w:val="18"/>
                <w:shd w:val="clear" w:color="auto" w:fill="FBE5D5"/>
              </w:rPr>
              <w:t>No regulation</w:t>
            </w:r>
          </w:p>
          <w:p w14:paraId="56B23F75"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0D7532" w14:paraId="7AD58CC0" w14:textId="77777777">
        <w:trPr>
          <w:trHeight w:val="584"/>
        </w:trPr>
        <w:tc>
          <w:tcPr>
            <w:tcW w:w="1777"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24DAFEFC"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Attribution of actions carried out by automated systems</w:t>
            </w:r>
          </w:p>
        </w:tc>
        <w:tc>
          <w:tcPr>
            <w:tcW w:w="3614"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0074D65A"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As between the parties to a contract, an action carried out by an automated system is attributed in accordance with a procedure agreed to by the parties. If this does not apply, an action carried out by an automated system is attributed to the person who uses the system for that purpose.</w:t>
            </w:r>
          </w:p>
        </w:tc>
        <w:tc>
          <w:tcPr>
            <w:tcW w:w="3944" w:type="dxa"/>
            <w:tcBorders>
              <w:top w:val="single" w:sz="8" w:space="0" w:color="000000"/>
              <w:left w:val="single" w:sz="8" w:space="0" w:color="000000"/>
              <w:bottom w:val="single" w:sz="8" w:space="0" w:color="000000"/>
              <w:right w:val="single" w:sz="8" w:space="0" w:color="000000"/>
            </w:tcBorders>
            <w:shd w:val="clear" w:color="auto" w:fill="FBE5D5"/>
          </w:tcPr>
          <w:p w14:paraId="1D4FF524" w14:textId="77777777" w:rsidR="000D7532" w:rsidRDefault="007661FA">
            <w:pPr>
              <w:spacing w:after="0" w:line="240" w:lineRule="auto"/>
              <w:rPr>
                <w:rFonts w:ascii="Verdana" w:eastAsia="Verdana" w:hAnsi="Verdana" w:cs="Verdana"/>
                <w:color w:val="000000"/>
                <w:sz w:val="18"/>
                <w:szCs w:val="18"/>
                <w:shd w:val="clear" w:color="auto" w:fill="FBE5D5"/>
              </w:rPr>
            </w:pPr>
            <w:r>
              <w:rPr>
                <w:rFonts w:ascii="Verdana" w:eastAsia="Verdana" w:hAnsi="Verdana" w:cs="Verdana"/>
                <w:color w:val="000000"/>
                <w:sz w:val="18"/>
                <w:szCs w:val="18"/>
                <w:shd w:val="clear" w:color="auto" w:fill="FBE5D5"/>
              </w:rPr>
              <w:t>No regulation</w:t>
            </w:r>
          </w:p>
          <w:p w14:paraId="1F7C33A2"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0D7532" w14:paraId="586D73CC" w14:textId="77777777">
        <w:trPr>
          <w:trHeight w:val="584"/>
        </w:trPr>
        <w:tc>
          <w:tcPr>
            <w:tcW w:w="1777"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6D85A176"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Unexpected actions carried out by automated systems</w:t>
            </w:r>
          </w:p>
        </w:tc>
        <w:tc>
          <w:tcPr>
            <w:tcW w:w="3614"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3A903044"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Unless otherwise agreed by the parties, where an action carried out by an automated system is attributed to a party to a contract, the other party to the contract is not entitled to rely on that action if: </w:t>
            </w:r>
          </w:p>
          <w:p w14:paraId="4898790B"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The party to which the action is attributed could not reasonably have expected the action; and </w:t>
            </w:r>
          </w:p>
          <w:p w14:paraId="1C687AC2"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The other party knew or could reasonably be expected to have known that the party to which the action is attributed did not expect the action.</w:t>
            </w:r>
          </w:p>
        </w:tc>
        <w:tc>
          <w:tcPr>
            <w:tcW w:w="3944" w:type="dxa"/>
            <w:tcBorders>
              <w:top w:val="single" w:sz="8" w:space="0" w:color="000000"/>
              <w:left w:val="single" w:sz="8" w:space="0" w:color="000000"/>
              <w:bottom w:val="single" w:sz="8" w:space="0" w:color="000000"/>
              <w:right w:val="single" w:sz="8" w:space="0" w:color="000000"/>
            </w:tcBorders>
            <w:shd w:val="clear" w:color="auto" w:fill="FBE5D5"/>
          </w:tcPr>
          <w:p w14:paraId="6F3A1D32" w14:textId="77777777" w:rsidR="000D7532" w:rsidRDefault="007661FA">
            <w:pPr>
              <w:spacing w:after="0" w:line="240" w:lineRule="auto"/>
              <w:rPr>
                <w:rFonts w:ascii="Verdana" w:eastAsia="Verdana" w:hAnsi="Verdana" w:cs="Verdana"/>
                <w:color w:val="000000"/>
                <w:sz w:val="18"/>
                <w:szCs w:val="18"/>
                <w:shd w:val="clear" w:color="auto" w:fill="FBE5D5"/>
              </w:rPr>
            </w:pPr>
            <w:r>
              <w:rPr>
                <w:rFonts w:ascii="Verdana" w:eastAsia="Verdana" w:hAnsi="Verdana" w:cs="Verdana"/>
                <w:color w:val="000000"/>
                <w:sz w:val="18"/>
                <w:szCs w:val="18"/>
                <w:shd w:val="clear" w:color="auto" w:fill="FBE5D5"/>
              </w:rPr>
              <w:t>No regulation</w:t>
            </w:r>
          </w:p>
          <w:p w14:paraId="237EF443"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0D7532" w14:paraId="2637F7AB" w14:textId="77777777" w:rsidTr="007B6EE2">
        <w:trPr>
          <w:trHeight w:val="584"/>
        </w:trPr>
        <w:tc>
          <w:tcPr>
            <w:tcW w:w="1777"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A00418E"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Non-avoidance</w:t>
            </w:r>
          </w:p>
        </w:tc>
        <w:tc>
          <w:tcPr>
            <w:tcW w:w="3614"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Mar>
              <w:top w:w="72" w:type="dxa"/>
              <w:left w:w="144" w:type="dxa"/>
              <w:bottom w:w="72" w:type="dxa"/>
              <w:right w:w="144" w:type="dxa"/>
            </w:tcMar>
          </w:tcPr>
          <w:p w14:paraId="76DFECBA"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Unless otherwise provided by law, a party shall not be relieved from the legal consequences of its failure to comply with a rule of law on the sole ground that it used an automated system.</w:t>
            </w:r>
          </w:p>
        </w:tc>
        <w:tc>
          <w:tcPr>
            <w:tcW w:w="3944" w:type="dxa"/>
            <w:tcBorders>
              <w:top w:val="single" w:sz="8" w:space="0" w:color="000000"/>
              <w:left w:val="single" w:sz="8" w:space="0" w:color="000000"/>
              <w:bottom w:val="single" w:sz="8" w:space="0" w:color="000000"/>
              <w:right w:val="single" w:sz="8" w:space="0" w:color="000000"/>
            </w:tcBorders>
            <w:shd w:val="clear" w:color="auto" w:fill="FBE4D5" w:themeFill="accent2" w:themeFillTint="33"/>
          </w:tcPr>
          <w:p w14:paraId="69AB02CC" w14:textId="33F3631A" w:rsidR="000D7532" w:rsidRDefault="003B43E2">
            <w:pPr>
              <w:spacing w:after="0" w:line="240" w:lineRule="auto"/>
              <w:rPr>
                <w:rFonts w:ascii="Verdana" w:eastAsia="Verdana" w:hAnsi="Verdana" w:cs="Verdana"/>
                <w:color w:val="000000"/>
                <w:sz w:val="18"/>
                <w:szCs w:val="18"/>
                <w:shd w:val="clear" w:color="auto" w:fill="DEEBF6"/>
              </w:rPr>
            </w:pPr>
            <w:r w:rsidRPr="007B6EE2">
              <w:rPr>
                <w:rFonts w:ascii="Verdana" w:eastAsia="Verdana" w:hAnsi="Verdana" w:cs="Verdana"/>
                <w:color w:val="000000"/>
                <w:sz w:val="20"/>
                <w:szCs w:val="20"/>
              </w:rPr>
              <w:t>No regulatio</w:t>
            </w:r>
            <w:r>
              <w:rPr>
                <w:rFonts w:ascii="Verdana" w:eastAsia="Verdana" w:hAnsi="Verdana" w:cs="Verdana"/>
                <w:color w:val="000000"/>
                <w:sz w:val="18"/>
                <w:szCs w:val="18"/>
                <w:shd w:val="clear" w:color="auto" w:fill="DEEBF6"/>
              </w:rPr>
              <w:t>n</w:t>
            </w:r>
          </w:p>
          <w:p w14:paraId="609744D1"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bl>
    <w:p w14:paraId="4C252A9F" w14:textId="77777777" w:rsidR="000D7532" w:rsidRDefault="007661FA">
      <w:pPr>
        <w:pageBreakBefore/>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lastRenderedPageBreak/>
        <w:t>Part VI. Electronic transferrable records</w:t>
      </w:r>
    </w:p>
    <w:p w14:paraId="48E0E4E3"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18"/>
          <w:szCs w:val="18"/>
        </w:rPr>
      </w:pPr>
      <w:r>
        <w:rPr>
          <w:rFonts w:ascii="Verdana" w:eastAsia="Verdana" w:hAnsi="Verdana" w:cs="Verdana"/>
          <w:color w:val="000000"/>
          <w:sz w:val="18"/>
          <w:szCs w:val="18"/>
          <w:shd w:val="clear" w:color="auto" w:fill="FBE5D5"/>
        </w:rPr>
        <w:t>no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E2EFD9"/>
        </w:rPr>
        <w:t>UNCITRAL regulation</w:t>
      </w:r>
      <w:r>
        <w:rPr>
          <w:rFonts w:ascii="Verdana" w:eastAsia="Verdana" w:hAnsi="Verdana" w:cs="Verdana"/>
          <w:color w:val="000000"/>
          <w:sz w:val="18"/>
          <w:szCs w:val="18"/>
        </w:rPr>
        <w:t>,</w:t>
      </w:r>
      <w:r>
        <w:rPr>
          <w:rFonts w:ascii="Verdana" w:eastAsia="Verdana" w:hAnsi="Verdana" w:cs="Verdana"/>
          <w:b/>
          <w:sz w:val="18"/>
          <w:szCs w:val="18"/>
        </w:rPr>
        <w:t xml:space="preserve"> </w:t>
      </w:r>
      <w:r>
        <w:rPr>
          <w:rFonts w:ascii="Verdana" w:eastAsia="Verdana" w:hAnsi="Verdana" w:cs="Verdana"/>
          <w:color w:val="000000"/>
          <w:sz w:val="18"/>
          <w:szCs w:val="18"/>
          <w:shd w:val="clear" w:color="auto" w:fill="DEEBF6"/>
        </w:rPr>
        <w:t>alternative regulation</w:t>
      </w:r>
    </w:p>
    <w:tbl>
      <w:tblPr>
        <w:tblStyle w:val="afff1"/>
        <w:tblW w:w="9334" w:type="dxa"/>
        <w:tblInd w:w="0" w:type="dxa"/>
        <w:tblLayout w:type="fixed"/>
        <w:tblLook w:val="0400" w:firstRow="0" w:lastRow="0" w:firstColumn="0" w:lastColumn="0" w:noHBand="0" w:noVBand="1"/>
      </w:tblPr>
      <w:tblGrid>
        <w:gridCol w:w="1917"/>
        <w:gridCol w:w="5113"/>
        <w:gridCol w:w="2304"/>
      </w:tblGrid>
      <w:tr w:rsidR="000D7532" w14:paraId="1CCC5367" w14:textId="77777777">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6B9AB1C"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UNCITRAL provision</w:t>
            </w:r>
          </w:p>
        </w:tc>
        <w:tc>
          <w:tcPr>
            <w:tcW w:w="51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BE6386C"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Content of provision</w:t>
            </w:r>
          </w:p>
        </w:tc>
        <w:tc>
          <w:tcPr>
            <w:tcW w:w="23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A0F6CC3"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PT Sans" w:eastAsia="PT Sans" w:hAnsi="PT Sans" w:cs="PT Sans"/>
                <w:color w:val="000000"/>
              </w:rPr>
            </w:pPr>
            <w:r>
              <w:rPr>
                <w:rFonts w:ascii="Verdana" w:eastAsia="Verdana" w:hAnsi="Verdana" w:cs="Verdana"/>
                <w:b/>
                <w:color w:val="000000"/>
                <w:sz w:val="20"/>
                <w:szCs w:val="20"/>
              </w:rPr>
              <w:t>Implementation in your country</w:t>
            </w:r>
          </w:p>
        </w:tc>
      </w:tr>
      <w:tr w:rsidR="000D7532" w14:paraId="60B558D4" w14:textId="77777777">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65A852BC"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Transferable documents or instruments</w:t>
            </w:r>
          </w:p>
        </w:tc>
        <w:tc>
          <w:tcPr>
            <w:tcW w:w="5114"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057AD89B"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Where the law requires a transferable document or instrument, that requirement is met by an electronic record if: </w:t>
            </w:r>
          </w:p>
          <w:p w14:paraId="54D471C6"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The electronic record contains the information that would be required to be contained in a transferable document or instrument; and </w:t>
            </w:r>
          </w:p>
          <w:p w14:paraId="751D8CFF"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(b) A reliable method is used:  </w:t>
            </w:r>
          </w:p>
          <w:p w14:paraId="09B70B33"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(i) To identify that electronic record as the electronic transferable record; </w:t>
            </w:r>
          </w:p>
          <w:p w14:paraId="4E35610B"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(ii) To render that electronic record capable of being subject to control from its creation until it ceases to have any effect or validity; and </w:t>
            </w:r>
          </w:p>
          <w:p w14:paraId="70D8C1B4"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(iii) To retain the integrity of that electronic record.</w:t>
            </w:r>
          </w:p>
        </w:tc>
        <w:tc>
          <w:tcPr>
            <w:tcW w:w="2304" w:type="dxa"/>
            <w:tcBorders>
              <w:top w:val="single" w:sz="8" w:space="0" w:color="000000"/>
              <w:left w:val="single" w:sz="8" w:space="0" w:color="000000"/>
              <w:bottom w:val="single" w:sz="8" w:space="0" w:color="000000"/>
              <w:right w:val="single" w:sz="8" w:space="0" w:color="000000"/>
            </w:tcBorders>
            <w:shd w:val="clear" w:color="auto" w:fill="FBE5D5"/>
          </w:tcPr>
          <w:p w14:paraId="468C0702" w14:textId="77777777" w:rsidR="000D7532" w:rsidRDefault="007661FA">
            <w:pPr>
              <w:spacing w:after="0" w:line="240" w:lineRule="auto"/>
              <w:rPr>
                <w:rFonts w:ascii="Verdana" w:eastAsia="Verdana" w:hAnsi="Verdana" w:cs="Verdana"/>
                <w:color w:val="000000"/>
                <w:sz w:val="18"/>
                <w:szCs w:val="18"/>
                <w:shd w:val="clear" w:color="auto" w:fill="FBE5D5"/>
              </w:rPr>
            </w:pPr>
            <w:r>
              <w:rPr>
                <w:rFonts w:ascii="Verdana" w:eastAsia="Verdana" w:hAnsi="Verdana" w:cs="Verdana"/>
                <w:color w:val="000000"/>
                <w:sz w:val="18"/>
                <w:szCs w:val="18"/>
                <w:shd w:val="clear" w:color="auto" w:fill="FBE5D5"/>
              </w:rPr>
              <w:t>No regulation</w:t>
            </w:r>
          </w:p>
          <w:p w14:paraId="04F5B1DF"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0D7532" w14:paraId="063E5FD0" w14:textId="77777777">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281DAC49"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Control</w:t>
            </w:r>
          </w:p>
        </w:tc>
        <w:tc>
          <w:tcPr>
            <w:tcW w:w="5114"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15673C3F"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Where the law requires or permits the possession of a transferable document or instrument, that requirement is met with respect to an electronic transferable record if a reliable method is used: </w:t>
            </w:r>
          </w:p>
          <w:p w14:paraId="347EFA8E"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(a) To establish exclusive control of that electronic transferable record by a person; and </w:t>
            </w:r>
          </w:p>
          <w:p w14:paraId="065EDFDF"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(b) To identify that person as the person in control.</w:t>
            </w:r>
          </w:p>
        </w:tc>
        <w:tc>
          <w:tcPr>
            <w:tcW w:w="2304" w:type="dxa"/>
            <w:tcBorders>
              <w:top w:val="single" w:sz="8" w:space="0" w:color="000000"/>
              <w:left w:val="single" w:sz="8" w:space="0" w:color="000000"/>
              <w:bottom w:val="single" w:sz="8" w:space="0" w:color="000000"/>
              <w:right w:val="single" w:sz="8" w:space="0" w:color="000000"/>
            </w:tcBorders>
            <w:shd w:val="clear" w:color="auto" w:fill="FBE5D5"/>
          </w:tcPr>
          <w:p w14:paraId="00BF3007" w14:textId="77777777" w:rsidR="000D7532" w:rsidRDefault="007661FA">
            <w:pPr>
              <w:spacing w:after="0" w:line="240" w:lineRule="auto"/>
              <w:rPr>
                <w:rFonts w:ascii="Verdana" w:eastAsia="Verdana" w:hAnsi="Verdana" w:cs="Verdana"/>
                <w:color w:val="000000"/>
                <w:sz w:val="18"/>
                <w:szCs w:val="18"/>
                <w:shd w:val="clear" w:color="auto" w:fill="FBE5D5"/>
              </w:rPr>
            </w:pPr>
            <w:r>
              <w:rPr>
                <w:rFonts w:ascii="Verdana" w:eastAsia="Verdana" w:hAnsi="Verdana" w:cs="Verdana"/>
                <w:color w:val="000000"/>
                <w:sz w:val="18"/>
                <w:szCs w:val="18"/>
                <w:shd w:val="clear" w:color="auto" w:fill="FBE5D5"/>
              </w:rPr>
              <w:t>No regulation</w:t>
            </w:r>
          </w:p>
          <w:p w14:paraId="41A230FE"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0D7532" w14:paraId="00754234" w14:textId="77777777">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21EE5DD8"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Transfer</w:t>
            </w:r>
          </w:p>
        </w:tc>
        <w:tc>
          <w:tcPr>
            <w:tcW w:w="5114"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5092F28C"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Where the law requires or permits transfer of possession of a transferable document or instrument, that requirement is met with respect to an electronic transferable record through the transfer of control over the electronic transferable record.</w:t>
            </w:r>
          </w:p>
        </w:tc>
        <w:tc>
          <w:tcPr>
            <w:tcW w:w="2304" w:type="dxa"/>
            <w:tcBorders>
              <w:top w:val="single" w:sz="8" w:space="0" w:color="000000"/>
              <w:left w:val="single" w:sz="8" w:space="0" w:color="000000"/>
              <w:bottom w:val="single" w:sz="8" w:space="0" w:color="000000"/>
              <w:right w:val="single" w:sz="8" w:space="0" w:color="000000"/>
            </w:tcBorders>
            <w:shd w:val="clear" w:color="auto" w:fill="FBE5D5"/>
          </w:tcPr>
          <w:p w14:paraId="306FBED9" w14:textId="77777777" w:rsidR="000D7532" w:rsidRDefault="007661FA">
            <w:pPr>
              <w:spacing w:after="0" w:line="240" w:lineRule="auto"/>
              <w:rPr>
                <w:rFonts w:ascii="Verdana" w:eastAsia="Verdana" w:hAnsi="Verdana" w:cs="Verdana"/>
                <w:color w:val="000000"/>
                <w:sz w:val="18"/>
                <w:szCs w:val="18"/>
                <w:shd w:val="clear" w:color="auto" w:fill="FBE5D5"/>
              </w:rPr>
            </w:pPr>
            <w:r>
              <w:rPr>
                <w:rFonts w:ascii="Verdana" w:eastAsia="Verdana" w:hAnsi="Verdana" w:cs="Verdana"/>
                <w:color w:val="000000"/>
                <w:sz w:val="18"/>
                <w:szCs w:val="18"/>
                <w:shd w:val="clear" w:color="auto" w:fill="FBE5D5"/>
              </w:rPr>
              <w:t>No regulation</w:t>
            </w:r>
          </w:p>
          <w:p w14:paraId="49F96A71"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0D7532" w14:paraId="08CBE732" w14:textId="77777777">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2D796D81"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Endorsement</w:t>
            </w:r>
          </w:p>
        </w:tc>
        <w:tc>
          <w:tcPr>
            <w:tcW w:w="5114"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266AB293"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 xml:space="preserve">Where the law requires or permits the endorsement in any form of a transferable document or instrument, that requirement is met with respect to an electronic transferable record if the information required for the </w:t>
            </w:r>
            <w:r>
              <w:rPr>
                <w:rFonts w:ascii="Verdana" w:eastAsia="Verdana" w:hAnsi="Verdana" w:cs="Verdana"/>
                <w:color w:val="000000"/>
                <w:sz w:val="20"/>
                <w:szCs w:val="20"/>
              </w:rPr>
              <w:lastRenderedPageBreak/>
              <w:t>endorsement is included in the electronic transferable record and that information is compliant with the requirements.</w:t>
            </w:r>
          </w:p>
        </w:tc>
        <w:tc>
          <w:tcPr>
            <w:tcW w:w="2304" w:type="dxa"/>
            <w:tcBorders>
              <w:top w:val="single" w:sz="8" w:space="0" w:color="000000"/>
              <w:left w:val="single" w:sz="8" w:space="0" w:color="000000"/>
              <w:bottom w:val="single" w:sz="8" w:space="0" w:color="000000"/>
              <w:right w:val="single" w:sz="8" w:space="0" w:color="000000"/>
            </w:tcBorders>
            <w:shd w:val="clear" w:color="auto" w:fill="FBE5D5"/>
          </w:tcPr>
          <w:p w14:paraId="66518608" w14:textId="77777777" w:rsidR="000D7532" w:rsidRDefault="007661FA">
            <w:pPr>
              <w:spacing w:after="0" w:line="240" w:lineRule="auto"/>
              <w:rPr>
                <w:rFonts w:ascii="Verdana" w:eastAsia="Verdana" w:hAnsi="Verdana" w:cs="Verdana"/>
                <w:color w:val="000000"/>
                <w:sz w:val="18"/>
                <w:szCs w:val="18"/>
                <w:shd w:val="clear" w:color="auto" w:fill="FBE5D5"/>
              </w:rPr>
            </w:pPr>
            <w:r>
              <w:rPr>
                <w:rFonts w:ascii="Verdana" w:eastAsia="Verdana" w:hAnsi="Verdana" w:cs="Verdana"/>
                <w:color w:val="000000"/>
                <w:sz w:val="18"/>
                <w:szCs w:val="18"/>
                <w:shd w:val="clear" w:color="auto" w:fill="FBE5D5"/>
              </w:rPr>
              <w:lastRenderedPageBreak/>
              <w:t>No regulation</w:t>
            </w:r>
          </w:p>
          <w:p w14:paraId="608FD42F"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r w:rsidR="000D7532" w14:paraId="790A6AC9" w14:textId="77777777">
        <w:trPr>
          <w:trHeight w:val="584"/>
        </w:trPr>
        <w:tc>
          <w:tcPr>
            <w:tcW w:w="1917"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11710DA8"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lastRenderedPageBreak/>
              <w:t>Amendment</w:t>
            </w:r>
          </w:p>
        </w:tc>
        <w:tc>
          <w:tcPr>
            <w:tcW w:w="5114"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3925AB1E"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PT Sans" w:eastAsia="PT Sans" w:hAnsi="PT Sans" w:cs="PT Sans"/>
                <w:color w:val="000000"/>
              </w:rPr>
            </w:pPr>
            <w:r>
              <w:rPr>
                <w:rFonts w:ascii="Verdana" w:eastAsia="Verdana" w:hAnsi="Verdana" w:cs="Verdana"/>
                <w:color w:val="000000"/>
                <w:sz w:val="20"/>
                <w:szCs w:val="20"/>
              </w:rPr>
              <w:t>Where the law requires or permits the amendment of a transferable document or instrument, that requirement is met with respect to an electronic transferable record if a reliable method is used for amendment of information in the electronic transferable record so that the amended information is identified as such.</w:t>
            </w:r>
          </w:p>
        </w:tc>
        <w:tc>
          <w:tcPr>
            <w:tcW w:w="2304" w:type="dxa"/>
            <w:tcBorders>
              <w:top w:val="single" w:sz="8" w:space="0" w:color="000000"/>
              <w:left w:val="single" w:sz="8" w:space="0" w:color="000000"/>
              <w:bottom w:val="single" w:sz="8" w:space="0" w:color="000000"/>
              <w:right w:val="single" w:sz="8" w:space="0" w:color="000000"/>
            </w:tcBorders>
            <w:shd w:val="clear" w:color="auto" w:fill="FBE5D5"/>
          </w:tcPr>
          <w:p w14:paraId="75226381" w14:textId="77777777" w:rsidR="000D7532" w:rsidRDefault="007661FA">
            <w:pPr>
              <w:spacing w:after="0" w:line="240" w:lineRule="auto"/>
              <w:rPr>
                <w:rFonts w:ascii="Verdana" w:eastAsia="Verdana" w:hAnsi="Verdana" w:cs="Verdana"/>
                <w:color w:val="000000"/>
                <w:sz w:val="18"/>
                <w:szCs w:val="18"/>
                <w:shd w:val="clear" w:color="auto" w:fill="FBE5D5"/>
              </w:rPr>
            </w:pPr>
            <w:r>
              <w:rPr>
                <w:rFonts w:ascii="Verdana" w:eastAsia="Verdana" w:hAnsi="Verdana" w:cs="Verdana"/>
                <w:color w:val="000000"/>
                <w:sz w:val="18"/>
                <w:szCs w:val="18"/>
                <w:shd w:val="clear" w:color="auto" w:fill="FBE5D5"/>
              </w:rPr>
              <w:t>No regulation</w:t>
            </w:r>
          </w:p>
          <w:p w14:paraId="43504240" w14:textId="77777777" w:rsidR="000D7532" w:rsidRDefault="000D753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PT Sans" w:eastAsia="PT Sans" w:hAnsi="PT Sans" w:cs="PT Sans"/>
                <w:color w:val="000000"/>
              </w:rPr>
            </w:pPr>
          </w:p>
        </w:tc>
      </w:tr>
    </w:tbl>
    <w:p w14:paraId="1FAFA38C"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t>Part VII. Other issues</w:t>
      </w:r>
    </w:p>
    <w:p w14:paraId="3021F585"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Verdana" w:eastAsia="Verdana" w:hAnsi="Verdana" w:cs="Verdana"/>
          <w:sz w:val="20"/>
          <w:szCs w:val="20"/>
        </w:rPr>
        <w:t>Please identify the three most important issues related to the electronic commerce or digital trade that are not covered by UNCITRAL documents, but are or will be regulated in your country</w:t>
      </w:r>
      <w:r>
        <w:rPr>
          <w:rFonts w:ascii="Verdana" w:eastAsia="Verdana" w:hAnsi="Verdana" w:cs="Verdana"/>
        </w:rPr>
        <w:t>:</w:t>
      </w:r>
    </w:p>
    <w:p w14:paraId="21D4C9FB"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eastAsia="Verdana" w:hAnsi="Verdana" w:cs="Verdana"/>
          <w:sz w:val="20"/>
          <w:szCs w:val="20"/>
        </w:rPr>
      </w:pPr>
      <w:r>
        <w:rPr>
          <w:rFonts w:ascii="Verdana" w:eastAsia="Verdana" w:hAnsi="Verdana" w:cs="Verdana"/>
          <w:sz w:val="20"/>
          <w:szCs w:val="20"/>
        </w:rPr>
        <w:t>1. Regulation of Digital Assets and Cryptocurrencies in Electronic Commerce</w:t>
      </w:r>
    </w:p>
    <w:p w14:paraId="7B5573C7"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Verdana" w:eastAsia="Verdana" w:hAnsi="Verdana" w:cs="Verdana"/>
          <w:sz w:val="20"/>
          <w:szCs w:val="20"/>
        </w:rPr>
      </w:pPr>
      <w:r>
        <w:rPr>
          <w:rFonts w:ascii="Verdana" w:eastAsia="Verdana" w:hAnsi="Verdana" w:cs="Verdana"/>
          <w:sz w:val="20"/>
          <w:szCs w:val="20"/>
        </w:rPr>
        <w:t>UNCITRAL documents do not cover the regulation of digital assets and their use in electronic commerce, whereas Indonesia has already implemented state-level regulations in this domain. The Commodity Futures Trading Regulatory Agency (BAPPEBTI) has classified cryptocurrency as a commodity permitted for trading on exchanges, while its use as a means of payment remains prohibited under Law No. 7/2011 on Currency. At the same time, digital assets can be utilized as investment instruments, and their potential integration into electronic commerce and trading platforms remains an issue for further regulatory development.</w:t>
      </w:r>
    </w:p>
    <w:p w14:paraId="18479215"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eastAsia="Verdana" w:hAnsi="Verdana" w:cs="Verdana"/>
          <w:sz w:val="20"/>
          <w:szCs w:val="20"/>
        </w:rPr>
      </w:pPr>
      <w:r>
        <w:rPr>
          <w:rFonts w:ascii="Verdana" w:eastAsia="Verdana" w:hAnsi="Verdana" w:cs="Verdana"/>
          <w:sz w:val="20"/>
          <w:szCs w:val="20"/>
        </w:rPr>
        <w:t>2.Personal Data Protection in Digital Trade</w:t>
      </w:r>
    </w:p>
    <w:p w14:paraId="0CBBDB9E"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Verdana" w:eastAsia="Verdana" w:hAnsi="Verdana" w:cs="Verdana"/>
          <w:sz w:val="20"/>
          <w:szCs w:val="20"/>
        </w:rPr>
      </w:pPr>
      <w:r>
        <w:rPr>
          <w:rFonts w:ascii="Verdana" w:eastAsia="Verdana" w:hAnsi="Verdana" w:cs="Verdana"/>
          <w:sz w:val="20"/>
          <w:szCs w:val="20"/>
        </w:rPr>
        <w:t>In 2022, Indonesia enacted Law No. 27/2022 on Personal Data Protection (PDP Law), which introduced strict requirements for the processing, storage, and transfer of personal data, particularly in the context of online commerce. Unlike the general provisions of UNCITRAL, this new law establishes clear obligations for digital platforms, marketplaces, and e-commerce service providers. It regulates the types of data that can be collected, mandates explicit user consent, and imposes severe penalties for data breaches. Given the increasing volume of cross-border digital trade, aligning national regulations with international standards such as the GDPR remains a priority.</w:t>
      </w:r>
    </w:p>
    <w:p w14:paraId="1DE4E16A"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eastAsia="Verdana" w:hAnsi="Verdana" w:cs="Verdana"/>
          <w:sz w:val="20"/>
          <w:szCs w:val="20"/>
        </w:rPr>
      </w:pPr>
      <w:r>
        <w:rPr>
          <w:rFonts w:ascii="Verdana" w:eastAsia="Verdana" w:hAnsi="Verdana" w:cs="Verdana"/>
          <w:sz w:val="20"/>
          <w:szCs w:val="20"/>
        </w:rPr>
        <w:t>3. Regulation of Artificial Intelligence (AI) in Digital Trade</w:t>
      </w:r>
    </w:p>
    <w:p w14:paraId="70A86F01" w14:textId="77777777" w:rsidR="000D7532" w:rsidRDefault="007661FA">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Verdana" w:eastAsia="Verdana" w:hAnsi="Verdana" w:cs="Verdana"/>
          <w:sz w:val="20"/>
          <w:szCs w:val="20"/>
        </w:rPr>
      </w:pPr>
      <w:r>
        <w:rPr>
          <w:rFonts w:ascii="Verdana" w:eastAsia="Verdana" w:hAnsi="Verdana" w:cs="Verdana"/>
          <w:sz w:val="20"/>
          <w:szCs w:val="20"/>
        </w:rPr>
        <w:t>Artificial intelligence is becoming an integral part of electronic commerce, ranging from automated chatbots and personalized recommendations to algorithmic trading and dynamic pricing. However, UNCITRAL documents currently lack specific provisions regulating AI applications in these areas. Indonesia is actively working on establishing a legal framework for AI regulation, focusing on transparency, accountability for automated decisions, and consumer protection. The National AI Strategy 2020–2045 outlines key principles for the ethical use of AI, particularly in sensitive sectors such as fintech and e-commerce. The introduction of new regulations in this area will help mitigate risks related to discrimination, unfair algorithmic practices, and unjustified denial of services.</w:t>
      </w:r>
    </w:p>
    <w:sectPr w:rsidR="000D7532">
      <w:footerReference w:type="default" r:id="rId14"/>
      <w:headerReference w:type="first" r:id="rId15"/>
      <w:footerReference w:type="first" r:id="rId16"/>
      <w:pgSz w:w="11906" w:h="16838"/>
      <w:pgMar w:top="1549" w:right="850" w:bottom="1134" w:left="1701" w:header="708" w:footer="708" w:gutter="0"/>
      <w:pgNumType w:start="1"/>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51516D" w16cid:durableId="2B8270E7"/>
  <w16cid:commentId w16cid:paraId="5C240707" w16cid:durableId="2B81DB85"/>
  <w16cid:commentId w16cid:paraId="07618E7B" w16cid:durableId="2B81DEFA"/>
  <w16cid:commentId w16cid:paraId="09455A1A" w16cid:durableId="2B81DF14"/>
  <w16cid:commentId w16cid:paraId="5E109E75" w16cid:durableId="2B81DF56"/>
  <w16cid:commentId w16cid:paraId="25FBB770" w16cid:durableId="2B81F13B"/>
  <w16cid:commentId w16cid:paraId="5BA035ED" w16cid:durableId="2B81F2E2"/>
  <w16cid:commentId w16cid:paraId="457D2EC1" w16cid:durableId="2B8263EB"/>
  <w16cid:commentId w16cid:paraId="3C3888E8" w16cid:durableId="2B8269DB"/>
  <w16cid:commentId w16cid:paraId="44A5868B" w16cid:durableId="2B82673B"/>
  <w16cid:commentId w16cid:paraId="548B25EA" w16cid:durableId="2B826666"/>
  <w16cid:commentId w16cid:paraId="31B6ACBD" w16cid:durableId="2B826C0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851A42" w14:textId="77777777" w:rsidR="005040DA" w:rsidRDefault="005040DA">
      <w:pPr>
        <w:spacing w:after="0" w:line="240" w:lineRule="auto"/>
      </w:pPr>
      <w:r>
        <w:separator/>
      </w:r>
    </w:p>
  </w:endnote>
  <w:endnote w:type="continuationSeparator" w:id="0">
    <w:p w14:paraId="6F8C897A" w14:textId="77777777" w:rsidR="005040DA" w:rsidRDefault="00504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Sans">
    <w:altName w:val="Arial"/>
    <w:charset w:val="00"/>
    <w:family w:val="swiss"/>
    <w:pitch w:val="variable"/>
    <w:sig w:usb0="A00002EF" w:usb1="5000204B" w:usb2="00000000" w:usb3="00000000" w:csb0="00000097" w:csb1="00000000"/>
  </w:font>
  <w:font w:name="DIN Pro Regular">
    <w:altName w:val="Calibri"/>
    <w:panose1 w:val="00000000000000000000"/>
    <w:charset w:val="00"/>
    <w:family w:val="swiss"/>
    <w:notTrueType/>
    <w:pitch w:val="variable"/>
    <w:sig w:usb0="A00002BF" w:usb1="4000207B" w:usb2="00000008" w:usb3="00000000" w:csb0="0000009F" w:csb1="00000000"/>
  </w:font>
  <w:font w:name="Segoe UI">
    <w:panose1 w:val="020B0502040204020203"/>
    <w:charset w:val="CC"/>
    <w:family w:val="swiss"/>
    <w:pitch w:val="variable"/>
    <w:sig w:usb0="E4002EFF" w:usb1="C000E47F" w:usb2="00000009" w:usb3="00000000" w:csb0="000001FF" w:csb1="00000000"/>
  </w:font>
  <w:font w:name="Teuton Normal">
    <w:altName w:val="Arial"/>
    <w:panose1 w:val="00000000000000000000"/>
    <w:charset w:val="00"/>
    <w:family w:val="modern"/>
    <w:notTrueType/>
    <w:pitch w:val="variable"/>
    <w:sig w:usb0="00000001" w:usb1="5000206A" w:usb2="00000000" w:usb3="00000000" w:csb0="00000097"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452AD" w14:textId="5BA2931D" w:rsidR="004E0822" w:rsidRDefault="004E0822">
    <w:pPr>
      <w:pBdr>
        <w:top w:val="none" w:sz="0" w:space="0" w:color="000000"/>
        <w:left w:val="none" w:sz="0" w:space="0" w:color="000000"/>
        <w:bottom w:val="none" w:sz="0" w:space="0" w:color="000000"/>
        <w:right w:val="none" w:sz="0" w:space="0" w:color="000000"/>
        <w:between w:val="none" w:sz="0" w:space="0" w:color="000000"/>
      </w:pBdr>
      <w:jc w:val="right"/>
    </w:pPr>
    <w:r>
      <w:rPr>
        <w:sz w:val="16"/>
        <w:szCs w:val="16"/>
      </w:rPr>
      <w:fldChar w:fldCharType="begin"/>
    </w:r>
    <w:r>
      <w:rPr>
        <w:sz w:val="16"/>
        <w:szCs w:val="16"/>
      </w:rPr>
      <w:instrText>PAGE</w:instrText>
    </w:r>
    <w:r>
      <w:rPr>
        <w:sz w:val="16"/>
        <w:szCs w:val="16"/>
      </w:rPr>
      <w:fldChar w:fldCharType="separate"/>
    </w:r>
    <w:r w:rsidR="006009E3">
      <w:rPr>
        <w:noProof/>
        <w:sz w:val="16"/>
        <w:szCs w:val="16"/>
      </w:rPr>
      <w:t>17</w:t>
    </w:r>
    <w:r>
      <w:rPr>
        <w:sz w:val="16"/>
        <w:szCs w:val="16"/>
      </w:rPr>
      <w:fldChar w:fldCharType="end"/>
    </w:r>
  </w:p>
  <w:p w14:paraId="4D448B37" w14:textId="77777777" w:rsidR="004E0822" w:rsidRDefault="004E0822">
    <w:pPr>
      <w:pBdr>
        <w:top w:val="none" w:sz="0" w:space="0" w:color="000000"/>
        <w:left w:val="none" w:sz="0" w:space="0" w:color="000000"/>
        <w:bottom w:val="none" w:sz="0" w:space="0" w:color="000000"/>
        <w:right w:val="none" w:sz="0" w:space="0" w:color="000000"/>
        <w:between w:val="none" w:sz="0" w:space="0" w:color="000000"/>
      </w:pBdr>
      <w:tabs>
        <w:tab w:val="right" w:pos="14212"/>
      </w:tabs>
      <w:ind w:right="360"/>
    </w:pPr>
    <w:r>
      <w:t>    </w:t>
    </w:r>
    <w:r>
      <w:rPr>
        <w:noProof/>
        <w:lang w:val="ru-RU"/>
      </w:rPr>
      <mc:AlternateContent>
        <mc:Choice Requires="wps">
          <w:drawing>
            <wp:anchor distT="0" distB="0" distL="0" distR="0" simplePos="0" relativeHeight="251659264" behindDoc="1" locked="0" layoutInCell="1" hidden="0" allowOverlap="1" wp14:anchorId="564AE03D" wp14:editId="11895C47">
              <wp:simplePos x="0" y="0"/>
              <wp:positionH relativeFrom="column">
                <wp:posOffset>0</wp:posOffset>
              </wp:positionH>
              <wp:positionV relativeFrom="paragraph">
                <wp:posOffset>63500</wp:posOffset>
              </wp:positionV>
              <wp:extent cx="0" cy="15875"/>
              <wp:effectExtent l="0" t="0" r="0" b="0"/>
              <wp:wrapNone/>
              <wp:docPr id="4" name="Прямая со стрелкой 4"/>
              <wp:cNvGraphicFramePr/>
              <a:graphic xmlns:a="http://schemas.openxmlformats.org/drawingml/2006/main">
                <a:graphicData uri="http://schemas.microsoft.com/office/word/2010/wordprocessingShape">
                  <wps:wsp>
                    <wps:cNvCnPr/>
                    <wps:spPr>
                      <a:xfrm>
                        <a:off x="2544698" y="3780000"/>
                        <a:ext cx="5602605" cy="0"/>
                      </a:xfrm>
                      <a:prstGeom prst="straightConnector1">
                        <a:avLst/>
                      </a:prstGeom>
                      <a:noFill/>
                      <a:ln w="15875" cap="flat" cmpd="sng">
                        <a:solidFill>
                          <a:schemeClr val="dk1"/>
                        </a:solidFill>
                        <a:prstDash val="solid"/>
                        <a:miter lim="800000"/>
                        <a:headEnd type="none" w="sm" len="sm"/>
                        <a:tailEnd type="none" w="sm" len="sm"/>
                      </a:ln>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xmlns:w16sdtdh="http://schemas.microsoft.com/office/word/2020/wordml/sdtdatahash" xmlns:w16="http://schemas.microsoft.com/office/word/2018/wordml" xmlns:w16cex="http://schemas.microsoft.com/office/word/2018/wordml/cex">
          <w:drawing>
            <wp:anchor allowOverlap="1" behindDoc="1" distB="0" distT="0" distL="0" distR="0" hidden="0" layoutInCell="1" locked="0" relativeHeight="0" simplePos="0">
              <wp:simplePos x="0" y="0"/>
              <wp:positionH relativeFrom="column">
                <wp:posOffset>0</wp:posOffset>
              </wp:positionH>
              <wp:positionV relativeFrom="paragraph">
                <wp:posOffset>63500</wp:posOffset>
              </wp:positionV>
              <wp:extent cx="0" cy="15875"/>
              <wp:effectExtent b="0" l="0" r="0" t="0"/>
              <wp:wrapNone/>
              <wp:docPr id="4"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0" cy="15875"/>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7D473" w14:textId="77777777" w:rsidR="004E0822" w:rsidRDefault="004E0822">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rPr>
        <w:color w:val="000000"/>
      </w:rPr>
    </w:pPr>
    <w:r>
      <w:rPr>
        <w:noProof/>
        <w:lang w:val="ru-RU"/>
      </w:rPr>
      <w:drawing>
        <wp:anchor distT="0" distB="0" distL="0" distR="0" simplePos="0" relativeHeight="251660288" behindDoc="1" locked="0" layoutInCell="1" hidden="0" allowOverlap="1" wp14:anchorId="2D70DCF0" wp14:editId="5DD8B336">
          <wp:simplePos x="0" y="0"/>
          <wp:positionH relativeFrom="column">
            <wp:posOffset>0</wp:posOffset>
          </wp:positionH>
          <wp:positionV relativeFrom="paragraph">
            <wp:posOffset>0</wp:posOffset>
          </wp:positionV>
          <wp:extent cx="5942965" cy="491014"/>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2965" cy="491014"/>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FFF60E" w14:textId="77777777" w:rsidR="005040DA" w:rsidRDefault="005040DA">
      <w:pPr>
        <w:spacing w:after="0" w:line="240" w:lineRule="auto"/>
      </w:pPr>
      <w:r>
        <w:separator/>
      </w:r>
    </w:p>
  </w:footnote>
  <w:footnote w:type="continuationSeparator" w:id="0">
    <w:p w14:paraId="213D247A" w14:textId="77777777" w:rsidR="005040DA" w:rsidRDefault="005040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7E50C" w14:textId="77777777" w:rsidR="004E0822" w:rsidRDefault="004E0822">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rPr>
        <w:color w:val="000000"/>
      </w:rPr>
    </w:pPr>
    <w:r>
      <w:rPr>
        <w:noProof/>
        <w:lang w:val="ru-RU"/>
      </w:rPr>
      <w:drawing>
        <wp:anchor distT="0" distB="0" distL="0" distR="0" simplePos="0" relativeHeight="251658240" behindDoc="1" locked="0" layoutInCell="1" hidden="0" allowOverlap="1" wp14:anchorId="5DA5DAA5" wp14:editId="3EC1D764">
          <wp:simplePos x="0" y="0"/>
          <wp:positionH relativeFrom="column">
            <wp:posOffset>0</wp:posOffset>
          </wp:positionH>
          <wp:positionV relativeFrom="paragraph">
            <wp:posOffset>-634</wp:posOffset>
          </wp:positionV>
          <wp:extent cx="1694811" cy="434567"/>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694811" cy="434567"/>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C461F"/>
    <w:multiLevelType w:val="multilevel"/>
    <w:tmpl w:val="CEA630E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E8A452A"/>
    <w:multiLevelType w:val="multilevel"/>
    <w:tmpl w:val="3F88D5CE"/>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CDA3775"/>
    <w:multiLevelType w:val="multilevel"/>
    <w:tmpl w:val="80F00012"/>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532"/>
    <w:rsid w:val="000A174E"/>
    <w:rsid w:val="000C6E32"/>
    <w:rsid w:val="000D7532"/>
    <w:rsid w:val="0010466E"/>
    <w:rsid w:val="001125D2"/>
    <w:rsid w:val="001B45DC"/>
    <w:rsid w:val="001F0AFA"/>
    <w:rsid w:val="00281BE3"/>
    <w:rsid w:val="003B43E2"/>
    <w:rsid w:val="00454200"/>
    <w:rsid w:val="004A298E"/>
    <w:rsid w:val="004E0822"/>
    <w:rsid w:val="005040DA"/>
    <w:rsid w:val="005B15C8"/>
    <w:rsid w:val="006009E3"/>
    <w:rsid w:val="00655F5E"/>
    <w:rsid w:val="006571CF"/>
    <w:rsid w:val="006C2E99"/>
    <w:rsid w:val="00764C01"/>
    <w:rsid w:val="007661FA"/>
    <w:rsid w:val="007B6EE2"/>
    <w:rsid w:val="00987954"/>
    <w:rsid w:val="009E21F9"/>
    <w:rsid w:val="00A131C0"/>
    <w:rsid w:val="00B67E2A"/>
    <w:rsid w:val="00B948F5"/>
    <w:rsid w:val="00C44C9D"/>
    <w:rsid w:val="00C515F0"/>
    <w:rsid w:val="00D31B1B"/>
    <w:rsid w:val="00D52573"/>
    <w:rsid w:val="00EC1C72"/>
    <w:rsid w:val="00F350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FF2B1"/>
  <w15:docId w15:val="{AD7D201D-2117-474C-9E3E-B4D230E79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DEF"/>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semiHidden/>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semiHidden/>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semiHidden/>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semiHidden/>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semiHidden/>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pPr>
      <w:spacing w:before="300" w:after="200"/>
      <w:contextualSpacing/>
    </w:pPr>
    <w:rPr>
      <w:sz w:val="48"/>
      <w:szCs w:val="48"/>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5">
    <w:name w:val="No Spacing"/>
    <w:uiPriority w:val="1"/>
    <w:qFormat/>
    <w:pPr>
      <w:spacing w:after="0" w:line="240" w:lineRule="auto"/>
    </w:pPr>
  </w:style>
  <w:style w:type="character" w:customStyle="1" w:styleId="a4">
    <w:name w:val="Заголовок Знак"/>
    <w:basedOn w:val="a0"/>
    <w:link w:val="a3"/>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link w:val="ab"/>
    <w:uiPriority w:val="35"/>
    <w:semiHidden/>
    <w:unhideWhenUsed/>
    <w:qFormat/>
    <w:pPr>
      <w:spacing w:line="276" w:lineRule="auto"/>
    </w:pPr>
    <w:rPr>
      <w:b/>
      <w:bCs/>
      <w:color w:val="5B9BD5" w:themeColor="accent1"/>
      <w:sz w:val="18"/>
      <w:szCs w:val="18"/>
    </w:rPr>
  </w:style>
  <w:style w:type="character" w:customStyle="1" w:styleId="ab">
    <w:name w:val="Название объекта Знак"/>
    <w:basedOn w:val="a0"/>
    <w:link w:val="aa"/>
    <w:uiPriority w:val="35"/>
    <w:rPr>
      <w:b/>
      <w:bCs/>
      <w:color w:val="5B9BD5" w:themeColor="accent1"/>
      <w:sz w:val="18"/>
      <w:szCs w:val="18"/>
    </w:rPr>
  </w:style>
  <w:style w:type="table" w:styleId="ac">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d">
    <w:name w:val="Hyperlink"/>
    <w:uiPriority w:val="99"/>
    <w:unhideWhenUsed/>
    <w:rPr>
      <w:color w:val="0563C1" w:themeColor="hyperlink"/>
      <w:u w:val="single"/>
    </w:rPr>
  </w:style>
  <w:style w:type="paragraph" w:styleId="ae">
    <w:name w:val="footnote text"/>
    <w:basedOn w:val="a"/>
    <w:link w:val="af"/>
    <w:uiPriority w:val="99"/>
    <w:semiHidden/>
    <w:unhideWhenUsed/>
    <w:pPr>
      <w:spacing w:after="40" w:line="240" w:lineRule="auto"/>
    </w:pPr>
    <w:rPr>
      <w:sz w:val="18"/>
    </w:rPr>
  </w:style>
  <w:style w:type="character" w:customStyle="1" w:styleId="af">
    <w:name w:val="Текст сноски Знак"/>
    <w:link w:val="ae"/>
    <w:uiPriority w:val="99"/>
    <w:rPr>
      <w:sz w:val="18"/>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pPr>
      <w:spacing w:after="0"/>
    </w:pPr>
  </w:style>
  <w:style w:type="paragraph" w:styleId="af6">
    <w:name w:val="List Paragraph"/>
    <w:basedOn w:val="a"/>
    <w:uiPriority w:val="34"/>
    <w:qFormat/>
    <w:pPr>
      <w:ind w:left="720"/>
      <w:contextualSpacing/>
    </w:pPr>
  </w:style>
  <w:style w:type="paragraph" w:customStyle="1" w:styleId="Base">
    <w:name w:val="_Base"/>
    <w:link w:val="Base0"/>
    <w:qFormat/>
    <w:pPr>
      <w:spacing w:before="160" w:line="260" w:lineRule="exact"/>
      <w:jc w:val="both"/>
    </w:pPr>
    <w:rPr>
      <w:rFonts w:ascii="PT Sans" w:hAnsi="PT Sans" w:cs="DIN Pro Regular"/>
      <w:szCs w:val="20"/>
    </w:rPr>
  </w:style>
  <w:style w:type="character" w:customStyle="1" w:styleId="Base0">
    <w:name w:val="_Base Знак"/>
    <w:basedOn w:val="a0"/>
    <w:link w:val="Base"/>
    <w:rPr>
      <w:rFonts w:ascii="PT Sans" w:hAnsi="PT Sans" w:cs="DIN Pro Regular"/>
      <w:szCs w:val="20"/>
    </w:rPr>
  </w:style>
  <w:style w:type="character" w:styleId="af7">
    <w:name w:val="annotation reference"/>
    <w:basedOn w:val="a0"/>
    <w:uiPriority w:val="99"/>
    <w:semiHidden/>
    <w:unhideWhenUsed/>
    <w:rPr>
      <w:sz w:val="16"/>
      <w:szCs w:val="16"/>
    </w:rPr>
  </w:style>
  <w:style w:type="paragraph" w:styleId="af8">
    <w:name w:val="annotation text"/>
    <w:basedOn w:val="a"/>
    <w:link w:val="af9"/>
    <w:uiPriority w:val="99"/>
    <w:semiHidden/>
    <w:unhideWhenUsed/>
    <w:pPr>
      <w:spacing w:line="240" w:lineRule="auto"/>
    </w:pPr>
    <w:rPr>
      <w:sz w:val="20"/>
      <w:szCs w:val="20"/>
    </w:rPr>
  </w:style>
  <w:style w:type="character" w:customStyle="1" w:styleId="af9">
    <w:name w:val="Текст примечания Знак"/>
    <w:basedOn w:val="a0"/>
    <w:link w:val="af8"/>
    <w:uiPriority w:val="99"/>
    <w:semiHidden/>
    <w:rPr>
      <w:sz w:val="20"/>
      <w:szCs w:val="20"/>
    </w:rPr>
  </w:style>
  <w:style w:type="paragraph" w:styleId="afa">
    <w:name w:val="annotation subject"/>
    <w:basedOn w:val="af8"/>
    <w:next w:val="af8"/>
    <w:link w:val="afb"/>
    <w:uiPriority w:val="99"/>
    <w:semiHidden/>
    <w:unhideWhenUsed/>
    <w:rPr>
      <w:b/>
      <w:bCs/>
    </w:rPr>
  </w:style>
  <w:style w:type="character" w:customStyle="1" w:styleId="afb">
    <w:name w:val="Тема примечания Знак"/>
    <w:basedOn w:val="af9"/>
    <w:link w:val="afa"/>
    <w:uiPriority w:val="99"/>
    <w:semiHidden/>
    <w:rPr>
      <w:b/>
      <w:bCs/>
      <w:sz w:val="20"/>
      <w:szCs w:val="20"/>
    </w:rPr>
  </w:style>
  <w:style w:type="paragraph" w:styleId="afc">
    <w:name w:val="Balloon Text"/>
    <w:basedOn w:val="a"/>
    <w:link w:val="afd"/>
    <w:uiPriority w:val="99"/>
    <w:semiHidden/>
    <w:unhideWhenUsed/>
    <w:pPr>
      <w:spacing w:after="0" w:line="240" w:lineRule="auto"/>
    </w:pPr>
    <w:rPr>
      <w:rFonts w:ascii="Segoe UI" w:hAnsi="Segoe UI" w:cs="Segoe UI"/>
      <w:sz w:val="18"/>
      <w:szCs w:val="18"/>
    </w:rPr>
  </w:style>
  <w:style w:type="character" w:customStyle="1" w:styleId="afd">
    <w:name w:val="Текст выноски Знак"/>
    <w:basedOn w:val="a0"/>
    <w:link w:val="afc"/>
    <w:uiPriority w:val="99"/>
    <w:semiHidden/>
    <w:rPr>
      <w:rFonts w:ascii="Segoe UI" w:hAnsi="Segoe UI" w:cs="Segoe UI"/>
      <w:sz w:val="18"/>
      <w:szCs w:val="18"/>
    </w:rPr>
  </w:style>
  <w:style w:type="paragraph" w:styleId="afe">
    <w:name w:val="header"/>
    <w:basedOn w:val="a"/>
    <w:link w:val="aff"/>
    <w:uiPriority w:val="99"/>
    <w:unhideWhenUsed/>
    <w:pPr>
      <w:tabs>
        <w:tab w:val="center" w:pos="4677"/>
        <w:tab w:val="right" w:pos="9355"/>
      </w:tabs>
      <w:spacing w:after="0" w:line="240" w:lineRule="auto"/>
    </w:pPr>
  </w:style>
  <w:style w:type="character" w:customStyle="1" w:styleId="aff">
    <w:name w:val="Верхний колонтитул Знак"/>
    <w:basedOn w:val="a0"/>
    <w:link w:val="afe"/>
    <w:uiPriority w:val="99"/>
  </w:style>
  <w:style w:type="paragraph" w:styleId="aff0">
    <w:name w:val="footer"/>
    <w:basedOn w:val="a"/>
    <w:link w:val="aff1"/>
    <w:uiPriority w:val="99"/>
    <w:unhideWhenUsed/>
    <w:pPr>
      <w:tabs>
        <w:tab w:val="center" w:pos="4677"/>
        <w:tab w:val="right" w:pos="9355"/>
      </w:tabs>
      <w:spacing w:after="0" w:line="240" w:lineRule="auto"/>
    </w:pPr>
  </w:style>
  <w:style w:type="character" w:customStyle="1" w:styleId="aff1">
    <w:name w:val="Нижний колонтитул Знак"/>
    <w:basedOn w:val="a0"/>
    <w:link w:val="aff0"/>
    <w:uiPriority w:val="99"/>
  </w:style>
  <w:style w:type="character" w:styleId="aff2">
    <w:name w:val="page number"/>
    <w:basedOn w:val="a0"/>
    <w:uiPriority w:val="99"/>
    <w:semiHidden/>
    <w:unhideWhenUsed/>
  </w:style>
  <w:style w:type="paragraph" w:customStyle="1" w:styleId="Head1">
    <w:name w:val="_Head_1"/>
    <w:link w:val="Head10"/>
    <w:qFormat/>
    <w:pPr>
      <w:spacing w:before="160" w:line="480" w:lineRule="exact"/>
      <w:outlineLvl w:val="0"/>
    </w:pPr>
    <w:rPr>
      <w:rFonts w:ascii="Teuton Normal" w:eastAsiaTheme="majorEastAsia" w:hAnsi="Teuton Normal" w:cstheme="majorBidi"/>
      <w:color w:val="000000" w:themeColor="text1"/>
      <w:sz w:val="44"/>
      <w:szCs w:val="44"/>
    </w:rPr>
  </w:style>
  <w:style w:type="character" w:customStyle="1" w:styleId="Head10">
    <w:name w:val="_Head_1 Знак"/>
    <w:basedOn w:val="a0"/>
    <w:link w:val="Head1"/>
    <w:rPr>
      <w:rFonts w:ascii="Teuton Normal" w:eastAsiaTheme="majorEastAsia" w:hAnsi="Teuton Normal" w:cstheme="majorBidi"/>
      <w:color w:val="000000" w:themeColor="text1"/>
      <w:sz w:val="44"/>
      <w:szCs w:val="44"/>
    </w:rPr>
  </w:style>
  <w:style w:type="paragraph" w:customStyle="1" w:styleId="Head2">
    <w:name w:val="_Head_2"/>
    <w:qFormat/>
    <w:pPr>
      <w:spacing w:line="320" w:lineRule="exact"/>
      <w:outlineLvl w:val="1"/>
    </w:pPr>
    <w:rPr>
      <w:rFonts w:ascii="Teuton Normal" w:eastAsiaTheme="majorEastAsia" w:hAnsi="Teuton Normal" w:cstheme="majorBidi"/>
      <w:color w:val="000000" w:themeColor="text1"/>
      <w:sz w:val="28"/>
      <w:szCs w:val="32"/>
    </w:rPr>
  </w:style>
  <w:style w:type="paragraph" w:customStyle="1" w:styleId="Head3">
    <w:name w:val="_Head_3"/>
    <w:next w:val="Base"/>
    <w:qFormat/>
    <w:pPr>
      <w:keepNext/>
      <w:spacing w:line="280" w:lineRule="exact"/>
      <w:outlineLvl w:val="2"/>
    </w:pPr>
    <w:rPr>
      <w:rFonts w:ascii="Teuton Normal" w:eastAsiaTheme="majorEastAsia" w:hAnsi="Teuton Normal" w:cstheme="majorBidi"/>
      <w:color w:val="000000" w:themeColor="text1"/>
      <w:sz w:val="24"/>
      <w:szCs w:val="28"/>
    </w:rPr>
  </w:style>
  <w:style w:type="paragraph" w:styleId="aff3">
    <w:name w:val="Revision"/>
    <w:hidden/>
    <w:uiPriority w:val="99"/>
    <w:semiHidden/>
    <w:pPr>
      <w:spacing w:after="0" w:line="240" w:lineRule="auto"/>
    </w:pPr>
  </w:style>
  <w:style w:type="character" w:styleId="aff4">
    <w:name w:val="Strong"/>
    <w:basedOn w:val="a0"/>
    <w:uiPriority w:val="22"/>
    <w:qFormat/>
    <w:rsid w:val="00EA1640"/>
    <w:rPr>
      <w:b/>
      <w:bCs/>
    </w:rPr>
  </w:style>
  <w:style w:type="character" w:styleId="aff5">
    <w:name w:val="Emphasis"/>
    <w:basedOn w:val="a0"/>
    <w:uiPriority w:val="20"/>
    <w:qFormat/>
    <w:rsid w:val="000A1DEF"/>
    <w:rPr>
      <w:i/>
      <w:iCs/>
    </w:rPr>
  </w:style>
  <w:style w:type="table" w:customStyle="1" w:styleId="aff6">
    <w:basedOn w:val="TableNormal"/>
    <w:pPr>
      <w:spacing w:after="0" w:line="240" w:lineRule="auto"/>
    </w:pPr>
    <w:tblPr>
      <w:tblStyleRowBandSize w:val="1"/>
      <w:tblStyleColBandSize w:val="1"/>
      <w:tblCellMar>
        <w:left w:w="108" w:type="dxa"/>
        <w:right w:w="108" w:type="dxa"/>
      </w:tblCellMar>
    </w:tblPr>
  </w:style>
  <w:style w:type="table" w:customStyle="1" w:styleId="aff7">
    <w:basedOn w:val="TableNormal"/>
    <w:pPr>
      <w:spacing w:after="0" w:line="240" w:lineRule="auto"/>
    </w:pPr>
    <w:tblPr>
      <w:tblStyleRowBandSize w:val="1"/>
      <w:tblStyleColBandSize w:val="1"/>
      <w:tblCellMar>
        <w:left w:w="108" w:type="dxa"/>
        <w:right w:w="108" w:type="dxa"/>
      </w:tblCellMar>
    </w:tblPr>
  </w:style>
  <w:style w:type="table" w:customStyle="1" w:styleId="aff8">
    <w:basedOn w:val="TableNormal"/>
    <w:pPr>
      <w:spacing w:after="0" w:line="240" w:lineRule="auto"/>
    </w:pPr>
    <w:tblPr>
      <w:tblStyleRowBandSize w:val="1"/>
      <w:tblStyleColBandSize w:val="1"/>
      <w:tblCellMar>
        <w:left w:w="108" w:type="dxa"/>
        <w:right w:w="108" w:type="dxa"/>
      </w:tblCellMar>
    </w:tblPr>
  </w:style>
  <w:style w:type="table" w:customStyle="1" w:styleId="aff9">
    <w:basedOn w:val="TableNormal"/>
    <w:pPr>
      <w:spacing w:after="0" w:line="240" w:lineRule="auto"/>
    </w:pPr>
    <w:tblPr>
      <w:tblStyleRowBandSize w:val="1"/>
      <w:tblStyleColBandSize w:val="1"/>
      <w:tblCellMar>
        <w:left w:w="108" w:type="dxa"/>
        <w:right w:w="108" w:type="dxa"/>
      </w:tblCellMar>
    </w:tblPr>
  </w:style>
  <w:style w:type="table" w:customStyle="1" w:styleId="affa">
    <w:basedOn w:val="TableNormal"/>
    <w:pPr>
      <w:spacing w:after="0" w:line="240" w:lineRule="auto"/>
    </w:pPr>
    <w:tblPr>
      <w:tblStyleRowBandSize w:val="1"/>
      <w:tblStyleColBandSize w:val="1"/>
      <w:tblCellMar>
        <w:left w:w="108" w:type="dxa"/>
        <w:right w:w="108" w:type="dxa"/>
      </w:tblCellMar>
    </w:tblPr>
  </w:style>
  <w:style w:type="table" w:customStyle="1" w:styleId="affb">
    <w:basedOn w:val="TableNormal"/>
    <w:pPr>
      <w:spacing w:after="0" w:line="240" w:lineRule="auto"/>
    </w:pPr>
    <w:tblPr>
      <w:tblStyleRowBandSize w:val="1"/>
      <w:tblStyleColBandSize w:val="1"/>
      <w:tblCellMar>
        <w:left w:w="108" w:type="dxa"/>
        <w:right w:w="108" w:type="dxa"/>
      </w:tblCellMar>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table" w:customStyle="1" w:styleId="afff">
    <w:basedOn w:val="TableNormal"/>
    <w:tblPr>
      <w:tblStyleRowBandSize w:val="1"/>
      <w:tblStyleColBandSize w:val="1"/>
    </w:tblPr>
  </w:style>
  <w:style w:type="table" w:customStyle="1" w:styleId="afff0">
    <w:basedOn w:val="TableNormal"/>
    <w:tblPr>
      <w:tblStyleRowBandSize w:val="1"/>
      <w:tblStyleColBandSize w:val="1"/>
    </w:tblPr>
  </w:style>
  <w:style w:type="table" w:customStyle="1" w:styleId="afff1">
    <w:basedOn w:val="TableNormal"/>
    <w:tblPr>
      <w:tblStyleRowBandSize w:val="1"/>
      <w:tblStyleColBandSize w:val="1"/>
    </w:tblPr>
  </w:style>
  <w:style w:type="character" w:customStyle="1" w:styleId="UnresolvedMention">
    <w:name w:val="Unresolved Mention"/>
    <w:basedOn w:val="a0"/>
    <w:uiPriority w:val="99"/>
    <w:semiHidden/>
    <w:unhideWhenUsed/>
    <w:rsid w:val="000C6E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7844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citral.un.org/sites/uncitral.un.org/files/media-documents/uncitral/en/19-04970_ebook.pdf" TargetMode="External"/><Relationship Id="rId13" Type="http://schemas.openxmlformats.org/officeDocument/2006/relationships/hyperlink" Target="https://uncitral.un.org/sites/uncitral.un.org/files/mlac_en.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ncitral.un.org/sites/uncitral.un.org/files/media-documents/uncitral/en/mlit_en.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ncitral.un.org/sites/uncitral.un.org/files/media-documents/uncitral/en/mletr_ebook_e.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uncitral.un.org/sites/uncitral.un.org/files/media-documents/uncitral/en/06-57452_ebook.pdf" TargetMode="External"/><Relationship Id="rId4" Type="http://schemas.openxmlformats.org/officeDocument/2006/relationships/settings" Target="settings.xml"/><Relationship Id="rId9" Type="http://schemas.openxmlformats.org/officeDocument/2006/relationships/hyperlink" Target="https://uncitral.un.org/sites/uncitral.un.org/files/media-documents/uncitral/en/ml-elecsig-e.pdf" TargetMode="External"/><Relationship Id="rId14" Type="http://schemas.openxmlformats.org/officeDocument/2006/relationships/footer" Target="footer1.xml"/><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IYw6u/h8kqi2vTy7AVhudcjivw==">CgMxLjAaMAoBMBIrCikIB0IlChFRdWF0dHJvY2VudG8gU2FucxIQQXJpYWwgVW5pY29kZSBNUxowCgExEisKKQgHQiUKEVF1YXR0cm9jZW50byBTYW5zEhBBcmlhbCBVbmljb2RlIE1TMghoLmdqZGd4czgAciExMTMyUlprWUVBSm9wYnZSWGxSR3F3ZUtpLUZ0Mkt2aUI=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Pages>
  <Words>4667</Words>
  <Characters>26604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Dmitrik</dc:creator>
  <cp:lastModifiedBy>Nikolay Dmitrik</cp:lastModifiedBy>
  <cp:revision>5</cp:revision>
  <dcterms:created xsi:type="dcterms:W3CDTF">2025-03-17T09:48:00Z</dcterms:created>
  <dcterms:modified xsi:type="dcterms:W3CDTF">2025-03-18T13:54:00Z</dcterms:modified>
</cp:coreProperties>
</file>