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A5007" w14:textId="77777777" w:rsidR="009819B6" w:rsidRPr="001674F2" w:rsidRDefault="007708AC" w:rsidP="001674F2">
      <w:pPr>
        <w:pBdr>
          <w:top w:val="none" w:sz="4" w:space="0" w:color="000000"/>
          <w:left w:val="none" w:sz="4" w:space="0" w:color="000000"/>
          <w:bottom w:val="none" w:sz="4" w:space="0" w:color="000000"/>
          <w:right w:val="none" w:sz="4" w:space="0" w:color="000000"/>
          <w:between w:val="none" w:sz="4" w:space="0" w:color="000000"/>
        </w:pBdr>
        <w:spacing w:before="160"/>
        <w:rPr>
          <w:b/>
          <w:sz w:val="36"/>
          <w:szCs w:val="36"/>
          <w:lang w:val="en-US"/>
        </w:rPr>
      </w:pPr>
      <w:r w:rsidRPr="001674F2">
        <w:rPr>
          <w:rFonts w:ascii="Verdana" w:eastAsia="Verdana" w:hAnsi="Verdana" w:cs="Verdana"/>
          <w:b/>
          <w:sz w:val="36"/>
          <w:szCs w:val="36"/>
          <w:lang w:val="en-GB"/>
        </w:rPr>
        <w:t>End-to-end trade digitalization: Questionnaire on regulatory analysis</w:t>
      </w:r>
    </w:p>
    <w:p w14:paraId="1D0BCF71"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lang w:val="en-US"/>
        </w:rPr>
      </w:pPr>
      <w:r w:rsidRPr="0003734E">
        <w:rPr>
          <w:rFonts w:ascii="Verdana" w:eastAsiaTheme="majorEastAsia" w:hAnsi="Verdana" w:cstheme="majorBidi"/>
          <w:b/>
          <w:iCs/>
          <w:lang w:val="en-US"/>
        </w:rPr>
        <w:t>Introduction</w:t>
      </w:r>
    </w:p>
    <w:p w14:paraId="6921DD64" w14:textId="4F1E47AD"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The </w:t>
      </w:r>
      <w:r w:rsidRPr="008565B3">
        <w:rPr>
          <w:rFonts w:ascii="Verdana" w:eastAsia="Verdana" w:hAnsi="Verdana" w:cs="Verdana"/>
          <w:sz w:val="20"/>
          <w:szCs w:val="20"/>
          <w:lang w:val="en-US"/>
        </w:rPr>
        <w:t xml:space="preserve">United Nations </w:t>
      </w:r>
      <w:r w:rsidRPr="008565B3">
        <w:rPr>
          <w:rFonts w:ascii="Verdana" w:eastAsia="Verdana" w:hAnsi="Verdana" w:cs="Verdana"/>
          <w:sz w:val="20"/>
          <w:szCs w:val="20"/>
          <w:lang w:val="en-GB"/>
        </w:rPr>
        <w:t>Commission on International Trade Law (UNCI</w:t>
      </w:r>
      <w:r w:rsidRPr="00260607">
        <w:rPr>
          <w:rFonts w:ascii="Verdana" w:eastAsia="Verdana" w:hAnsi="Verdana" w:cs="Verdana"/>
          <w:sz w:val="20"/>
          <w:szCs w:val="20"/>
          <w:lang w:val="en-GB"/>
        </w:rPr>
        <w:t>TR</w:t>
      </w:r>
      <w:r w:rsidRPr="008565B3">
        <w:rPr>
          <w:rFonts w:ascii="Verdana" w:eastAsia="Verdana" w:hAnsi="Verdana" w:cs="Verdana"/>
          <w:sz w:val="20"/>
          <w:szCs w:val="20"/>
          <w:lang w:val="en-GB"/>
        </w:rPr>
        <w:t>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12010D8A" w14:textId="77777777" w:rsidR="00672A95"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63548A8" w14:textId="35AE9DEC"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This Questionnaire embraces </w:t>
      </w:r>
      <w:hyperlink r:id="rId8" w:tooltip="https://uncitral.un.org/sites/uncitral.un.org/files/media-documents/uncitral/en/19-04970_ebook.pdf" w:history="1">
        <w:r w:rsidRPr="008565B3">
          <w:rPr>
            <w:rStyle w:val="ad"/>
            <w:rFonts w:ascii="Verdana" w:eastAsia="Verdana" w:hAnsi="Verdana" w:cs="Verdana"/>
            <w:sz w:val="20"/>
            <w:szCs w:val="20"/>
            <w:lang w:val="en-US"/>
          </w:rPr>
          <w:t>MLEC</w:t>
        </w:r>
      </w:hyperlink>
      <w:r w:rsidRPr="008565B3">
        <w:rPr>
          <w:rFonts w:ascii="Verdana" w:eastAsia="Verdana" w:hAnsi="Verdana" w:cs="Verdana"/>
          <w:sz w:val="20"/>
          <w:szCs w:val="20"/>
          <w:lang w:val="en-GB"/>
        </w:rPr>
        <w:t xml:space="preserve">, </w:t>
      </w:r>
      <w:hyperlink r:id="rId9" w:tooltip="https://uncitral.un.org/sites/uncitral.un.org/files/media-documents/uncitral/en/ml-elecsig-e.pdf" w:history="1">
        <w:r w:rsidRPr="008565B3">
          <w:rPr>
            <w:rStyle w:val="ad"/>
            <w:rFonts w:ascii="Verdana" w:eastAsia="Verdana" w:hAnsi="Verdana" w:cs="Verdana"/>
            <w:sz w:val="20"/>
            <w:szCs w:val="20"/>
            <w:lang w:val="en-US"/>
          </w:rPr>
          <w:t>MLES</w:t>
        </w:r>
      </w:hyperlink>
      <w:r w:rsidRPr="008565B3">
        <w:rPr>
          <w:rFonts w:ascii="Verdana" w:eastAsia="Verdana" w:hAnsi="Verdana" w:cs="Verdana"/>
          <w:sz w:val="20"/>
          <w:szCs w:val="20"/>
          <w:lang w:val="en-GB"/>
        </w:rPr>
        <w:t xml:space="preserve">, </w:t>
      </w:r>
      <w:hyperlink r:id="rId10" w:tooltip="https://uncitral.un.org/sites/uncitral.un.org/files/media-documents/uncitral/en/06-57452_ebook.pdf" w:history="1">
        <w:r w:rsidRPr="008565B3">
          <w:rPr>
            <w:rStyle w:val="ad"/>
            <w:rFonts w:ascii="Verdana" w:eastAsia="Verdana" w:hAnsi="Verdana" w:cs="Verdana"/>
            <w:sz w:val="20"/>
            <w:szCs w:val="20"/>
            <w:lang w:val="en-US"/>
          </w:rPr>
          <w:t>ECC</w:t>
        </w:r>
      </w:hyperlink>
      <w:r w:rsidRPr="008565B3">
        <w:rPr>
          <w:rFonts w:ascii="Verdana" w:eastAsia="Verdana" w:hAnsi="Verdana" w:cs="Verdana"/>
          <w:sz w:val="20"/>
          <w:szCs w:val="20"/>
          <w:lang w:val="en-GB"/>
        </w:rPr>
        <w:t xml:space="preserve">, </w:t>
      </w:r>
      <w:hyperlink r:id="rId11" w:tooltip="https://uncitral.un.org/sites/uncitral.un.org/files/media-documents/uncitral/en/mletr_ebook_e.pdf" w:history="1">
        <w:r w:rsidRPr="008565B3">
          <w:rPr>
            <w:rStyle w:val="ad"/>
            <w:rFonts w:ascii="Verdana" w:eastAsia="Verdana" w:hAnsi="Verdana" w:cs="Verdana"/>
            <w:sz w:val="20"/>
            <w:szCs w:val="20"/>
            <w:lang w:val="en-US"/>
          </w:rPr>
          <w:t>MLETR</w:t>
        </w:r>
      </w:hyperlink>
      <w:r w:rsidRPr="008565B3">
        <w:rPr>
          <w:rFonts w:ascii="Verdana" w:eastAsia="Verdana" w:hAnsi="Verdana" w:cs="Verdana"/>
          <w:sz w:val="20"/>
          <w:szCs w:val="20"/>
          <w:lang w:val="en-GB"/>
        </w:rPr>
        <w:t xml:space="preserve">, </w:t>
      </w:r>
      <w:hyperlink r:id="rId12" w:tooltip="https://uncitral.un.org/sites/uncitral.un.org/files/media-documents/uncitral/en/mlit_en.pdf" w:history="1">
        <w:r w:rsidRPr="008565B3">
          <w:rPr>
            <w:rStyle w:val="ad"/>
            <w:rFonts w:ascii="Verdana" w:eastAsia="Verdana" w:hAnsi="Verdana" w:cs="Verdana"/>
            <w:sz w:val="20"/>
            <w:szCs w:val="20"/>
            <w:lang w:val="en-US"/>
          </w:rPr>
          <w:t>MLIT</w:t>
        </w:r>
      </w:hyperlink>
      <w:r w:rsidRPr="008565B3">
        <w:rPr>
          <w:rFonts w:ascii="Verdana" w:eastAsia="Verdana" w:hAnsi="Verdana" w:cs="Verdana"/>
          <w:sz w:val="20"/>
          <w:szCs w:val="20"/>
          <w:lang w:val="en-GB"/>
        </w:rPr>
        <w:t xml:space="preserve">, </w:t>
      </w:r>
      <w:hyperlink r:id="rId13" w:tooltip="https://uncitral.un.org/sites/uncitral.un.org/files/mlac_en.pdf" w:history="1">
        <w:r w:rsidRPr="00E21B9E">
          <w:rPr>
            <w:rStyle w:val="ad"/>
            <w:rFonts w:ascii="Verdana" w:eastAsia="Verdana" w:hAnsi="Verdana" w:cs="Verdana"/>
            <w:sz w:val="20"/>
            <w:szCs w:val="20"/>
            <w:lang w:val="en-US"/>
          </w:rPr>
          <w:t>MLAC</w:t>
        </w:r>
      </w:hyperlink>
      <w:r w:rsidRPr="00E21B9E">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It</w:t>
      </w:r>
      <w:r w:rsidR="00E64D16" w:rsidRPr="008565B3">
        <w:rPr>
          <w:rFonts w:ascii="Verdana" w:eastAsia="Verdana" w:hAnsi="Verdana" w:cs="Verdana"/>
          <w:sz w:val="20"/>
          <w:szCs w:val="20"/>
          <w:lang w:val="en-GB"/>
        </w:rPr>
        <w:t xml:space="preserve"> consolidates</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UNCITRAL</w:t>
      </w:r>
      <w:r w:rsidR="00E64D16" w:rsidRPr="008565B3">
        <w:rPr>
          <w:rFonts w:ascii="Verdana" w:eastAsia="Verdana" w:hAnsi="Verdana" w:cs="Verdana"/>
          <w:sz w:val="20"/>
          <w:szCs w:val="20"/>
          <w:lang w:val="en-US"/>
        </w:rPr>
        <w:t>’s</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US"/>
        </w:rPr>
        <w:t>provisions</w:t>
      </w:r>
      <w:r w:rsidR="00E64D16" w:rsidRPr="008565B3">
        <w:rPr>
          <w:rFonts w:ascii="Verdana" w:eastAsia="Verdana" w:hAnsi="Verdana" w:cs="Verdana"/>
          <w:sz w:val="20"/>
          <w:szCs w:val="20"/>
          <w:lang w:val="en-GB"/>
        </w:rPr>
        <w:t xml:space="preserve"> on end-to-end trade digitalization based on the existing model laws and</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convention</w:t>
      </w:r>
      <w:r w:rsidR="00E64D16">
        <w:rPr>
          <w:rFonts w:ascii="Verdana" w:eastAsia="Verdana" w:hAnsi="Verdana" w:cs="Verdana"/>
          <w:sz w:val="20"/>
          <w:szCs w:val="20"/>
          <w:lang w:val="en-GB"/>
        </w:rPr>
        <w:t xml:space="preserve"> </w:t>
      </w:r>
      <w:r w:rsidR="00E64D16" w:rsidRPr="00205B01">
        <w:rPr>
          <w:rFonts w:ascii="Verdana" w:eastAsia="Verdana" w:hAnsi="Verdana" w:cs="Verdana"/>
          <w:sz w:val="20"/>
          <w:szCs w:val="20"/>
          <w:lang w:val="en-GB"/>
        </w:rPr>
        <w:t>in a generalized form</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 xml:space="preserve">in order </w:t>
      </w:r>
      <w:r w:rsidR="00E64D16" w:rsidRPr="00205B01">
        <w:rPr>
          <w:rFonts w:ascii="Verdana" w:eastAsia="Verdana" w:hAnsi="Verdana" w:cs="Verdana"/>
          <w:sz w:val="20"/>
          <w:szCs w:val="20"/>
          <w:lang w:val="en-GB"/>
        </w:rPr>
        <w:t>to avoid duplication</w:t>
      </w:r>
      <w:r w:rsidR="00E64D16">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p>
    <w:p w14:paraId="72EA2F60"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03734E">
        <w:rPr>
          <w:rFonts w:ascii="Verdana" w:eastAsiaTheme="majorEastAsia" w:hAnsi="Verdana" w:cstheme="majorBidi"/>
          <w:b/>
          <w:iCs/>
          <w:lang w:val="en-US"/>
        </w:rPr>
        <w:t>Instructions</w:t>
      </w:r>
    </w:p>
    <w:p w14:paraId="1D287089" w14:textId="1FB076CE"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This </w:t>
      </w:r>
      <w:r w:rsidRPr="007077E0">
        <w:rPr>
          <w:rFonts w:ascii="Verdana" w:eastAsia="Verdana" w:hAnsi="Verdana" w:cs="Verdana"/>
          <w:sz w:val="20"/>
          <w:szCs w:val="20"/>
          <w:lang w:val="en-GB"/>
        </w:rPr>
        <w:t>Q</w:t>
      </w:r>
      <w:r w:rsidRPr="008565B3">
        <w:rPr>
          <w:rFonts w:ascii="Verdana" w:eastAsia="Verdana" w:hAnsi="Verdana" w:cs="Verdana"/>
          <w:sz w:val="20"/>
          <w:szCs w:val="20"/>
          <w:lang w:val="en-GB"/>
        </w:rPr>
        <w:t xml:space="preserve">uestionnaire consists of seven parts. The first part deals with the regulatory landscape of your country. </w:t>
      </w:r>
      <w:r>
        <w:rPr>
          <w:rFonts w:ascii="Verdana" w:eastAsia="Verdana" w:hAnsi="Verdana" w:cs="Verdana"/>
          <w:sz w:val="20"/>
          <w:szCs w:val="20"/>
          <w:lang w:val="en-GB"/>
        </w:rPr>
        <w:t>Kindly check which areas of digital trade are already covered by specific laws and briefly describe how each of the UNCITRAL General Principles is implemented in your country.</w:t>
      </w:r>
    </w:p>
    <w:p w14:paraId="3371F895" w14:textId="53D7A5EA"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Pr>
          <w:rFonts w:ascii="Verdana" w:eastAsia="Verdana" w:hAnsi="Verdana" w:cs="Verdana"/>
          <w:sz w:val="20"/>
          <w:szCs w:val="20"/>
          <w:lang w:val="en-GB"/>
        </w:rPr>
        <w:t>Parts II to VI are based on the relevant model laws and the convention. When answering the questions, please use one of the three colours to fill in the cells in accordance</w:t>
      </w:r>
      <w:r w:rsidR="00BF4BB0" w:rsidRPr="00A36EB7">
        <w:rPr>
          <w:rFonts w:ascii="Verdana" w:eastAsia="Verdana" w:hAnsi="Verdana" w:cs="Verdana"/>
          <w:sz w:val="20"/>
          <w:szCs w:val="20"/>
          <w:lang w:val="en-US"/>
        </w:rPr>
        <w:t xml:space="preserve"> </w:t>
      </w:r>
      <w:r w:rsidR="00BF4BB0">
        <w:rPr>
          <w:rFonts w:ascii="Verdana" w:eastAsia="Verdana" w:hAnsi="Verdana" w:cs="Verdana"/>
          <w:sz w:val="20"/>
          <w:szCs w:val="20"/>
          <w:lang w:val="en-US"/>
        </w:rPr>
        <w:t>with</w:t>
      </w:r>
      <w:r>
        <w:rPr>
          <w:rFonts w:ascii="Verdana" w:eastAsia="Verdana" w:hAnsi="Verdana" w:cs="Verdana"/>
          <w:sz w:val="20"/>
          <w:szCs w:val="20"/>
          <w:lang w:val="en-GB"/>
        </w:rPr>
        <w:t xml:space="preserve"> the </w:t>
      </w:r>
      <w:r w:rsidR="001674F2">
        <w:rPr>
          <w:rFonts w:ascii="Verdana" w:eastAsia="Verdana" w:hAnsi="Verdana" w:cs="Verdana"/>
          <w:sz w:val="20"/>
          <w:szCs w:val="20"/>
          <w:lang w:val="en-GB"/>
        </w:rPr>
        <w:t>colour</w:t>
      </w:r>
      <w:r>
        <w:rPr>
          <w:rFonts w:ascii="Verdana" w:eastAsia="Verdana" w:hAnsi="Verdana" w:cs="Verdana"/>
          <w:sz w:val="20"/>
          <w:szCs w:val="20"/>
          <w:lang w:val="en-GB"/>
        </w:rPr>
        <w:t xml:space="preserve"> coding of the study</w:t>
      </w:r>
      <w:r w:rsidRPr="008565B3">
        <w:rPr>
          <w:rFonts w:ascii="Verdana" w:eastAsia="Verdana" w:hAnsi="Verdana" w:cs="Verdana"/>
          <w:sz w:val="20"/>
          <w:szCs w:val="20"/>
          <w:lang w:val="en-GB"/>
        </w:rPr>
        <w:t>:</w:t>
      </w:r>
    </w:p>
    <w:tbl>
      <w:tblPr>
        <w:tblStyle w:val="ac"/>
        <w:tblW w:w="0" w:type="auto"/>
        <w:tblLook w:val="04A0" w:firstRow="1" w:lastRow="0" w:firstColumn="1" w:lastColumn="0" w:noHBand="0" w:noVBand="1"/>
      </w:tblPr>
      <w:tblGrid>
        <w:gridCol w:w="3115"/>
        <w:gridCol w:w="3115"/>
        <w:gridCol w:w="3115"/>
      </w:tblGrid>
      <w:tr w:rsidR="009819B6" w:rsidRPr="00C21671" w14:paraId="4141ACC3" w14:textId="77777777" w:rsidTr="00DB02A8">
        <w:tc>
          <w:tcPr>
            <w:tcW w:w="3118" w:type="dxa"/>
            <w:shd w:val="clear" w:color="auto" w:fill="FBE4D5" w:themeFill="accent2" w:themeFillTint="33"/>
          </w:tcPr>
          <w:p w14:paraId="1D34794E"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no regulation:</w:t>
            </w:r>
            <w:r>
              <w:rPr>
                <w:rFonts w:ascii="Verdana" w:eastAsia="Verdana" w:hAnsi="Verdana" w:cs="Verdana"/>
                <w:sz w:val="20"/>
                <w:szCs w:val="20"/>
                <w:lang w:val="en-GB"/>
              </w:rPr>
              <w:t xml:space="preserve"> </w:t>
            </w:r>
          </w:p>
          <w:p w14:paraId="40EA64E1" w14:textId="397D7669"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subject matter is not subject to any specific regulation in your country, but general rules of commercial or contract law may apply</w:t>
            </w:r>
          </w:p>
        </w:tc>
        <w:tc>
          <w:tcPr>
            <w:tcW w:w="3118" w:type="dxa"/>
            <w:shd w:val="clear" w:color="auto" w:fill="E2EFD9" w:themeFill="accent6" w:themeFillTint="33"/>
          </w:tcPr>
          <w:p w14:paraId="04BF49C3"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UNCITRAL regulation:</w:t>
            </w:r>
            <w:r>
              <w:rPr>
                <w:rFonts w:ascii="Verdana" w:eastAsia="Verdana" w:hAnsi="Verdana" w:cs="Verdana"/>
                <w:sz w:val="20"/>
                <w:szCs w:val="20"/>
                <w:lang w:val="en-GB"/>
              </w:rPr>
              <w:t xml:space="preserve"> </w:t>
            </w:r>
          </w:p>
          <w:p w14:paraId="7B2CCFEB" w14:textId="10ED9023" w:rsidR="009819B6" w:rsidRPr="00B00D42"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relevant UNCITRAL provision is fully incorporated in the laws of your country. We kindly ask you to briefly describe this regulation</w:t>
            </w:r>
          </w:p>
        </w:tc>
        <w:tc>
          <w:tcPr>
            <w:tcW w:w="3118" w:type="dxa"/>
            <w:shd w:val="clear" w:color="auto" w:fill="DEEAF6" w:themeFill="accent1" w:themeFillTint="33"/>
          </w:tcPr>
          <w:p w14:paraId="013175D1" w14:textId="1C751BDA"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b/>
                <w:sz w:val="20"/>
                <w:szCs w:val="20"/>
                <w:lang w:val="en-GB"/>
              </w:rPr>
              <w:t>alternative regulation:</w:t>
            </w:r>
            <w:r>
              <w:rPr>
                <w:rFonts w:ascii="Verdana" w:eastAsia="Verdana" w:hAnsi="Verdana" w:cs="Verdana"/>
                <w:sz w:val="20"/>
                <w:szCs w:val="20"/>
                <w:lang w:val="en-GB"/>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3C6128A" w14:textId="77777777"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Part VII deals with the regulatory gaps and aims at identifying the areas not yet covered by the UNCITRAL instruments.  </w:t>
      </w:r>
    </w:p>
    <w:p w14:paraId="10C22229" w14:textId="070F7149"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The ICLRC would appreciate receiving responses by the end of February to allow time for compilation and analysis. The ICLRC reserves the right to make the information you provide publicly available unless you indicate otherwise.</w:t>
      </w:r>
    </w:p>
    <w:p w14:paraId="201A5A23" w14:textId="724F6703" w:rsidR="009819B6" w:rsidRPr="00125362" w:rsidRDefault="007708AC" w:rsidP="009F5EF1">
      <w:pPr>
        <w:pageBreakBefore/>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03734E">
        <w:rPr>
          <w:rFonts w:ascii="Verdana" w:eastAsiaTheme="majorEastAsia" w:hAnsi="Verdana" w:cstheme="majorBidi"/>
          <w:b/>
          <w:iCs/>
          <w:color w:val="143055"/>
          <w:lang w:val="en-US"/>
        </w:rPr>
        <w:lastRenderedPageBreak/>
        <w:t>Part I. General</w:t>
      </w:r>
    </w:p>
    <w:p w14:paraId="2E00BDAB" w14:textId="77777777" w:rsidR="009819B6" w:rsidRPr="002B34FE"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What </w:t>
      </w:r>
      <w:r>
        <w:rPr>
          <w:rFonts w:ascii="Verdana" w:eastAsia="Verdana" w:hAnsi="Verdana" w:cs="Verdana"/>
          <w:sz w:val="20"/>
          <w:szCs w:val="20"/>
          <w:lang w:val="en-GB"/>
        </w:rPr>
        <w:t>special</w:t>
      </w:r>
      <w:r w:rsidRPr="008565B3">
        <w:rPr>
          <w:rFonts w:ascii="Verdana" w:eastAsia="Verdana" w:hAnsi="Verdana" w:cs="Verdana"/>
          <w:sz w:val="20"/>
          <w:szCs w:val="20"/>
          <w:lang w:val="en-GB"/>
        </w:rPr>
        <w:t xml:space="preserve"> laws are there in your country?</w:t>
      </w:r>
    </w:p>
    <w:p w14:paraId="3E343D93" w14:textId="77777777" w:rsidR="009819B6" w:rsidRPr="008565B3" w:rsidRDefault="00174B68">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238937943"/>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 commerce/digital trade</w:t>
      </w:r>
    </w:p>
    <w:tbl>
      <w:tblPr>
        <w:tblStyle w:val="ac"/>
        <w:tblW w:w="0" w:type="auto"/>
        <w:tblLook w:val="04A0" w:firstRow="1" w:lastRow="0" w:firstColumn="1" w:lastColumn="0" w:noHBand="0" w:noVBand="1"/>
      </w:tblPr>
      <w:tblGrid>
        <w:gridCol w:w="9345"/>
      </w:tblGrid>
      <w:tr w:rsidR="009819B6" w14:paraId="039B65D4" w14:textId="77777777">
        <w:tc>
          <w:tcPr>
            <w:tcW w:w="9355" w:type="dxa"/>
          </w:tcPr>
          <w:p w14:paraId="752AFB07"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p w14:paraId="0CED3874" w14:textId="067AC199" w:rsidR="009819B6" w:rsidRPr="00D845C0" w:rsidRDefault="00D845C0">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No</w:t>
            </w:r>
          </w:p>
        </w:tc>
      </w:tr>
    </w:tbl>
    <w:p w14:paraId="7B9E2584"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7D123F4C" w14:textId="799B0ADF" w:rsidR="009819B6" w:rsidRPr="008565B3" w:rsidRDefault="00174B68">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325934962"/>
          <w14:checkbox>
            <w14:checked w14:val="1"/>
            <w14:checkedState w14:val="2612" w14:font="MS Gothic"/>
            <w14:uncheckedState w14:val="2610" w14:font="MS Gothic"/>
          </w14:checkbox>
        </w:sdtPr>
        <w:sdtEndPr/>
        <w:sdtContent>
          <w:r w:rsidR="00D845C0">
            <w:rPr>
              <w:rFonts w:ascii="MS Gothic" w:eastAsia="MS Gothic" w:hAnsi="MS Gothic" w:cs="Verdana" w:hint="eastAsia"/>
              <w:szCs w:val="20"/>
              <w:lang w:val="en-GB"/>
            </w:rPr>
            <w:t>☒</w:t>
          </w:r>
        </w:sdtContent>
      </w:sdt>
      <w:r w:rsidR="007708AC" w:rsidRPr="008565B3">
        <w:rPr>
          <w:rFonts w:ascii="Verdana" w:eastAsia="Verdana" w:hAnsi="Verdana" w:cs="Verdana"/>
          <w:sz w:val="20"/>
          <w:szCs w:val="20"/>
          <w:lang w:val="en-GB"/>
        </w:rPr>
        <w:t>on electronic/digital signatures</w:t>
      </w:r>
    </w:p>
    <w:tbl>
      <w:tblPr>
        <w:tblStyle w:val="ac"/>
        <w:tblW w:w="0" w:type="auto"/>
        <w:tblLook w:val="04A0" w:firstRow="1" w:lastRow="0" w:firstColumn="1" w:lastColumn="0" w:noHBand="0" w:noVBand="1"/>
      </w:tblPr>
      <w:tblGrid>
        <w:gridCol w:w="9345"/>
      </w:tblGrid>
      <w:tr w:rsidR="009819B6" w:rsidRPr="00C21671" w14:paraId="7CE293C4" w14:textId="77777777">
        <w:tc>
          <w:tcPr>
            <w:tcW w:w="9355" w:type="dxa"/>
          </w:tcPr>
          <w:p w14:paraId="6DFBE3C0" w14:textId="77777777" w:rsidR="009819B6" w:rsidRDefault="00501068">
            <w:pPr>
              <w:pBdr>
                <w:top w:val="none" w:sz="4" w:space="0" w:color="000000"/>
                <w:left w:val="none" w:sz="4" w:space="0" w:color="000000"/>
                <w:bottom w:val="none" w:sz="4" w:space="0" w:color="000000"/>
                <w:right w:val="none" w:sz="4" w:space="0" w:color="000000"/>
                <w:between w:val="none" w:sz="4" w:space="0" w:color="000000"/>
              </w:pBdr>
              <w:rPr>
                <w:lang w:val="en-US"/>
              </w:rPr>
            </w:pPr>
            <w:r w:rsidRPr="00501068">
              <w:rPr>
                <w:lang w:val="en-US"/>
              </w:rPr>
              <w:t>Electronic Communications Act 2000</w:t>
            </w:r>
          </w:p>
          <w:p w14:paraId="0046C01B" w14:textId="5DAE71B3" w:rsidR="00321ED1" w:rsidRPr="00321ED1" w:rsidRDefault="00321ED1" w:rsidP="00321ED1">
            <w:pPr>
              <w:pBdr>
                <w:top w:val="none" w:sz="4" w:space="0" w:color="000000"/>
                <w:left w:val="none" w:sz="4" w:space="0" w:color="000000"/>
                <w:bottom w:val="none" w:sz="4" w:space="0" w:color="000000"/>
                <w:right w:val="none" w:sz="4" w:space="0" w:color="000000"/>
                <w:between w:val="none" w:sz="4" w:space="0" w:color="000000"/>
              </w:pBdr>
              <w:rPr>
                <w:lang w:val="en-US"/>
              </w:rPr>
            </w:pPr>
            <w:r w:rsidRPr="00321ED1">
              <w:rPr>
                <w:lang w:val="en-US"/>
              </w:rPr>
              <w:t>The Electronic Identification and Trust Services for Electronic Transactions Regulations 2016</w:t>
            </w:r>
          </w:p>
          <w:p w14:paraId="1EA332E7" w14:textId="084CD658" w:rsidR="00321ED1" w:rsidRPr="00321ED1" w:rsidRDefault="00321ED1" w:rsidP="00321ED1">
            <w:pPr>
              <w:pBdr>
                <w:top w:val="none" w:sz="4" w:space="0" w:color="000000"/>
                <w:left w:val="none" w:sz="4" w:space="0" w:color="000000"/>
                <w:bottom w:val="none" w:sz="4" w:space="0" w:color="000000"/>
                <w:right w:val="none" w:sz="4" w:space="0" w:color="000000"/>
                <w:between w:val="none" w:sz="4" w:space="0" w:color="000000"/>
              </w:pBdr>
              <w:rPr>
                <w:lang w:val="en-US"/>
              </w:rPr>
            </w:pPr>
            <w:r w:rsidRPr="00321ED1">
              <w:rPr>
                <w:lang w:val="en-US"/>
              </w:rPr>
              <w:t xml:space="preserve">The Electronic Identification and Trust Services for Electronic Transactions (Amendment etc.) (EU Exit) Regulations 2019 </w:t>
            </w:r>
          </w:p>
          <w:p w14:paraId="3CBEC043" w14:textId="75E4982A" w:rsidR="00321ED1" w:rsidRPr="00D845C0" w:rsidRDefault="00321ED1" w:rsidP="00321ED1">
            <w:pPr>
              <w:pBdr>
                <w:top w:val="none" w:sz="4" w:space="0" w:color="000000"/>
                <w:left w:val="none" w:sz="4" w:space="0" w:color="000000"/>
                <w:bottom w:val="none" w:sz="4" w:space="0" w:color="000000"/>
                <w:right w:val="none" w:sz="4" w:space="0" w:color="000000"/>
                <w:between w:val="none" w:sz="4" w:space="0" w:color="000000"/>
              </w:pBdr>
              <w:rPr>
                <w:lang w:val="en-US"/>
              </w:rPr>
            </w:pPr>
            <w:r w:rsidRPr="00321ED1">
              <w:rPr>
                <w:lang w:val="en-US"/>
              </w:rPr>
              <w:t>Regulation (EU) No 910/2014 of the European Parliament and of the Council of 23 July 2014 on electronic identification and trust services for electronic transactions in the internal market and repealing Directive 1999/93/EC</w:t>
            </w:r>
          </w:p>
        </w:tc>
      </w:tr>
    </w:tbl>
    <w:p w14:paraId="1B4BC6B5" w14:textId="77777777" w:rsidR="009819B6" w:rsidRPr="00D845C0"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4512D503" w14:textId="77777777" w:rsidR="009819B6" w:rsidRPr="008565B3" w:rsidRDefault="00174B68">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487977925"/>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identity and trust services</w:t>
      </w:r>
    </w:p>
    <w:tbl>
      <w:tblPr>
        <w:tblStyle w:val="ac"/>
        <w:tblW w:w="0" w:type="auto"/>
        <w:tblLook w:val="04A0" w:firstRow="1" w:lastRow="0" w:firstColumn="1" w:lastColumn="0" w:noHBand="0" w:noVBand="1"/>
      </w:tblPr>
      <w:tblGrid>
        <w:gridCol w:w="9345"/>
      </w:tblGrid>
      <w:tr w:rsidR="009819B6" w:rsidRPr="00B00E1A" w14:paraId="44D4CF5C" w14:textId="77777777">
        <w:tc>
          <w:tcPr>
            <w:tcW w:w="9355" w:type="dxa"/>
          </w:tcPr>
          <w:p w14:paraId="7E82A3F6" w14:textId="77777777" w:rsidR="009819B6" w:rsidRPr="00B00E1A"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293F563B" w14:textId="77777777" w:rsidR="00B00E1A" w:rsidRPr="00321ED1" w:rsidRDefault="00B00E1A" w:rsidP="00B00E1A">
            <w:pPr>
              <w:pBdr>
                <w:top w:val="none" w:sz="4" w:space="0" w:color="000000"/>
                <w:left w:val="none" w:sz="4" w:space="0" w:color="000000"/>
                <w:bottom w:val="none" w:sz="4" w:space="0" w:color="000000"/>
                <w:right w:val="none" w:sz="4" w:space="0" w:color="000000"/>
                <w:between w:val="none" w:sz="4" w:space="0" w:color="000000"/>
              </w:pBdr>
              <w:rPr>
                <w:lang w:val="en-US"/>
              </w:rPr>
            </w:pPr>
            <w:r w:rsidRPr="00321ED1">
              <w:rPr>
                <w:lang w:val="en-US"/>
              </w:rPr>
              <w:t>The Electronic Identification and Trust Services for Electronic Transactions Regulations 2016</w:t>
            </w:r>
          </w:p>
          <w:p w14:paraId="7DDBED19" w14:textId="77777777" w:rsidR="00B00E1A" w:rsidRPr="00321ED1" w:rsidRDefault="00B00E1A" w:rsidP="00B00E1A">
            <w:pPr>
              <w:pBdr>
                <w:top w:val="none" w:sz="4" w:space="0" w:color="000000"/>
                <w:left w:val="none" w:sz="4" w:space="0" w:color="000000"/>
                <w:bottom w:val="none" w:sz="4" w:space="0" w:color="000000"/>
                <w:right w:val="none" w:sz="4" w:space="0" w:color="000000"/>
                <w:between w:val="none" w:sz="4" w:space="0" w:color="000000"/>
              </w:pBdr>
              <w:rPr>
                <w:lang w:val="en-US"/>
              </w:rPr>
            </w:pPr>
            <w:r w:rsidRPr="00321ED1">
              <w:rPr>
                <w:lang w:val="en-US"/>
              </w:rPr>
              <w:t xml:space="preserve">The Electronic Identification and Trust Services for Electronic Transactions (Amendment etc.) (EU Exit) Regulations 2019 </w:t>
            </w:r>
          </w:p>
          <w:p w14:paraId="74D90655" w14:textId="7923C5D9" w:rsidR="009819B6" w:rsidRPr="00B00E1A" w:rsidRDefault="00B00E1A" w:rsidP="00B00E1A">
            <w:pPr>
              <w:pBdr>
                <w:top w:val="none" w:sz="4" w:space="0" w:color="000000"/>
                <w:left w:val="none" w:sz="4" w:space="0" w:color="000000"/>
                <w:bottom w:val="none" w:sz="4" w:space="0" w:color="000000"/>
                <w:right w:val="none" w:sz="4" w:space="0" w:color="000000"/>
                <w:between w:val="none" w:sz="4" w:space="0" w:color="000000"/>
              </w:pBdr>
              <w:rPr>
                <w:lang w:val="en-US"/>
              </w:rPr>
            </w:pPr>
            <w:r w:rsidRPr="00321ED1">
              <w:rPr>
                <w:lang w:val="en-US"/>
              </w:rPr>
              <w:t>Regulation (EU) No 910/2014 of the European Parliament and of the Council of 23 July 2014 on electronic identification and trust services for electronic transactions in the internal market and repealing Directive 1999/93/EC</w:t>
            </w:r>
          </w:p>
        </w:tc>
      </w:tr>
    </w:tbl>
    <w:p w14:paraId="3323C63A" w14:textId="77777777" w:rsidR="009819B6" w:rsidRPr="00B00E1A"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7E7875AF" w14:textId="77777777" w:rsidR="009819B6" w:rsidRPr="008565B3" w:rsidRDefault="00174B68">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677799214"/>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automated contracting</w:t>
      </w:r>
    </w:p>
    <w:tbl>
      <w:tblPr>
        <w:tblStyle w:val="ac"/>
        <w:tblW w:w="0" w:type="auto"/>
        <w:tblLook w:val="04A0" w:firstRow="1" w:lastRow="0" w:firstColumn="1" w:lastColumn="0" w:noHBand="0" w:noVBand="1"/>
      </w:tblPr>
      <w:tblGrid>
        <w:gridCol w:w="9345"/>
      </w:tblGrid>
      <w:tr w:rsidR="009819B6" w14:paraId="733A0760" w14:textId="77777777">
        <w:tc>
          <w:tcPr>
            <w:tcW w:w="9355" w:type="dxa"/>
          </w:tcPr>
          <w:p w14:paraId="6E47B9E0"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p w14:paraId="50B2B797"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pPr>
          </w:p>
        </w:tc>
      </w:tr>
    </w:tbl>
    <w:p w14:paraId="1439E0D1" w14:textId="77777777" w:rsidR="009819B6"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pPr>
    </w:p>
    <w:p w14:paraId="0B727DFB" w14:textId="77777777" w:rsidR="009819B6" w:rsidRPr="008565B3" w:rsidRDefault="00174B68">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sdt>
        <w:sdtPr>
          <w:rPr>
            <w:rFonts w:ascii="Verdana" w:eastAsia="Verdana" w:hAnsi="Verdana" w:cs="Verdana"/>
            <w:szCs w:val="20"/>
            <w:lang w:val="en-GB"/>
          </w:rPr>
          <w:id w:val="1870179781"/>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electronic/digital transferrable records</w:t>
      </w:r>
    </w:p>
    <w:tbl>
      <w:tblPr>
        <w:tblStyle w:val="ac"/>
        <w:tblW w:w="0" w:type="auto"/>
        <w:tblLook w:val="04A0" w:firstRow="1" w:lastRow="0" w:firstColumn="1" w:lastColumn="0" w:noHBand="0" w:noVBand="1"/>
      </w:tblPr>
      <w:tblGrid>
        <w:gridCol w:w="9345"/>
      </w:tblGrid>
      <w:tr w:rsidR="009819B6" w:rsidRPr="008565B3" w14:paraId="7632D6A1" w14:textId="77777777">
        <w:tc>
          <w:tcPr>
            <w:tcW w:w="9355" w:type="dxa"/>
          </w:tcPr>
          <w:p w14:paraId="4EC332AC" w14:textId="7A777E00" w:rsidR="009819B6" w:rsidRPr="008565B3" w:rsidRDefault="00B00E1A">
            <w:pPr>
              <w:pBdr>
                <w:top w:val="none" w:sz="4" w:space="0" w:color="000000"/>
                <w:left w:val="none" w:sz="4" w:space="0" w:color="000000"/>
                <w:bottom w:val="none" w:sz="4" w:space="0" w:color="000000"/>
                <w:right w:val="none" w:sz="4" w:space="0" w:color="000000"/>
                <w:between w:val="none" w:sz="4" w:space="0" w:color="000000"/>
              </w:pBdr>
              <w:rPr>
                <w:lang w:val="en-US"/>
              </w:rPr>
            </w:pPr>
            <w:r w:rsidRPr="00B00E1A">
              <w:rPr>
                <w:lang w:val="en-US"/>
              </w:rPr>
              <w:t>Electronic Trade Documents Act 2023</w:t>
            </w:r>
          </w:p>
          <w:p w14:paraId="317BD1F8" w14:textId="77777777" w:rsidR="009819B6" w:rsidRPr="008565B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tc>
      </w:tr>
    </w:tbl>
    <w:p w14:paraId="7A79FBFA" w14:textId="77777777" w:rsidR="009819B6" w:rsidRPr="003278C5"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Adherence to the UNCITRAL General Principles</w:t>
      </w:r>
    </w:p>
    <w:tbl>
      <w:tblPr>
        <w:tblW w:w="0" w:type="auto"/>
        <w:tblCellMar>
          <w:left w:w="0" w:type="dxa"/>
          <w:right w:w="0" w:type="dxa"/>
        </w:tblCellMar>
        <w:tblLook w:val="0420" w:firstRow="1" w:lastRow="0" w:firstColumn="0" w:lastColumn="0" w:noHBand="0" w:noVBand="1"/>
      </w:tblPr>
      <w:tblGrid>
        <w:gridCol w:w="1848"/>
        <w:gridCol w:w="5072"/>
        <w:gridCol w:w="2415"/>
      </w:tblGrid>
      <w:tr w:rsidR="009819B6" w14:paraId="5C73F4AB"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C490F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principle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FA4A5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402DA0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C21671" w14:paraId="27601262" w14:textId="77777777" w:rsidTr="0050106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77E3D0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Non-discrimination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0A859A6" w14:textId="759DE633"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 xml:space="preserve">Non-discrimination between information </w:t>
            </w:r>
            <w:r>
              <w:rPr>
                <w:rFonts w:ascii="Verdana" w:eastAsia="Verdana" w:hAnsi="Verdana" w:cs="Verdana"/>
                <w:sz w:val="20"/>
                <w:lang w:val="en-GB"/>
              </w:rPr>
              <w:t>on</w:t>
            </w:r>
            <w:r w:rsidRPr="008565B3">
              <w:rPr>
                <w:rFonts w:ascii="Verdana" w:eastAsia="Verdana" w:hAnsi="Verdana" w:cs="Verdana"/>
                <w:sz w:val="20"/>
                <w:lang w:val="en-GB"/>
              </w:rPr>
              <w:t xml:space="preserve"> a paper medium and information communicated or stored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E7DB39B" w14:textId="6E4E3DC1" w:rsidR="009819B6" w:rsidRPr="008565B3" w:rsidRDefault="0050106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D845C0" w14:paraId="70F4548C" w14:textId="77777777" w:rsidTr="0050106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BAE019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D80868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 discrimination should be made among the various techniques that may be used to communicate or store information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6B4CB9E" w14:textId="4BAF68E8" w:rsidR="009819B6" w:rsidRPr="008565B3" w:rsidRDefault="0050106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C21671" w14:paraId="1E6B4ADF" w14:textId="77777777" w:rsidTr="0050106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85C6B2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Functional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C86BCF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 xml:space="preserve">Analysis of the purposes and functions of the traditional paper-based requirement with a view to determining how those purposes or </w:t>
            </w:r>
            <w:r w:rsidRPr="008565B3">
              <w:rPr>
                <w:rFonts w:ascii="Verdana" w:eastAsia="Verdana" w:hAnsi="Verdana" w:cs="Verdana"/>
                <w:sz w:val="20"/>
                <w:lang w:val="en-GB"/>
              </w:rPr>
              <w:lastRenderedPageBreak/>
              <w:t>functions could be fulfilled through electronic-commerce techniques.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180BF965" w14:textId="13FFE93B" w:rsidR="009819B6" w:rsidRPr="008565B3" w:rsidRDefault="0050106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p>
        </w:tc>
      </w:tr>
    </w:tbl>
    <w:p w14:paraId="218CA913"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II. Electronic communications </w:t>
      </w:r>
    </w:p>
    <w:p w14:paraId="2C3F0AA1" w14:textId="0E97936D" w:rsidR="009819B6" w:rsidRPr="00945FB2"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945FB2">
        <w:rPr>
          <w:rFonts w:ascii="Verdana" w:eastAsiaTheme="majorEastAsia" w:hAnsi="Verdana" w:cs="Verdana"/>
          <w:color w:val="000000" w:themeColor="text1"/>
          <w:sz w:val="18"/>
          <w:szCs w:val="18"/>
          <w:shd w:val="clear" w:color="auto" w:fill="FBE4D5" w:themeFill="accent2" w:themeFillTint="33"/>
          <w:lang w:val="en-GB"/>
        </w:rPr>
        <w:t>no regulation</w:t>
      </w:r>
      <w:r w:rsidRPr="00945FB2">
        <w:rPr>
          <w:rFonts w:ascii="Verdana" w:eastAsiaTheme="majorEastAsia" w:hAnsi="Verdana" w:cs="Verdana"/>
          <w:color w:val="000000" w:themeColor="text1"/>
          <w:sz w:val="18"/>
          <w:szCs w:val="18"/>
          <w:lang w:val="en-GB"/>
        </w:rPr>
        <w:t>,</w:t>
      </w:r>
      <w:r w:rsidRPr="00945FB2">
        <w:rPr>
          <w:rFonts w:ascii="Verdana" w:eastAsia="Verdana" w:hAnsi="Verdana" w:cs="Verdana"/>
          <w:b/>
          <w:sz w:val="18"/>
          <w:szCs w:val="18"/>
          <w:lang w:val="en-US"/>
        </w:rPr>
        <w:t xml:space="preserve"> </w:t>
      </w:r>
      <w:r w:rsidRPr="00945FB2">
        <w:rPr>
          <w:rFonts w:ascii="Verdana" w:eastAsiaTheme="majorEastAsia" w:hAnsi="Verdana" w:cs="Verdana"/>
          <w:color w:val="000000" w:themeColor="text1"/>
          <w:sz w:val="18"/>
          <w:szCs w:val="18"/>
          <w:shd w:val="clear" w:color="auto" w:fill="E2EFD9" w:themeFill="accent6" w:themeFillTint="33"/>
          <w:lang w:val="en-GB"/>
        </w:rPr>
        <w:t>UNCITRAL regulation</w:t>
      </w:r>
      <w:r w:rsidRPr="00945FB2">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67"/>
        <w:gridCol w:w="5267"/>
        <w:gridCol w:w="2101"/>
      </w:tblGrid>
      <w:tr w:rsidR="009819B6" w14:paraId="194DEC4D"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30E93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CD5E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0B98C7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B84798" w14:paraId="468BCBD4" w14:textId="77777777" w:rsidTr="002621F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D6EF540" w14:textId="476F55E3" w:rsidR="009819B6" w:rsidRPr="001B1945" w:rsidRDefault="001B1945">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Pr>
                <w:rFonts w:ascii="Verdana" w:eastAsia="Verdana" w:hAnsi="Verdana" w:cs="Verdana"/>
                <w:sz w:val="20"/>
                <w:lang w:val="en-GB"/>
              </w:rPr>
              <w:t>C</w:t>
            </w:r>
            <w:r w:rsidR="007708AC" w:rsidRPr="008565B3">
              <w:rPr>
                <w:rFonts w:ascii="Verdana" w:eastAsia="Verdana" w:hAnsi="Verdana" w:cs="Verdana"/>
                <w:sz w:val="20"/>
                <w:lang w:val="en-GB"/>
              </w:rPr>
              <w:t>onsent</w:t>
            </w:r>
            <w:r>
              <w:rPr>
                <w:rFonts w:ascii="Verdana" w:eastAsia="Verdana" w:hAnsi="Verdana" w:cs="Verdana"/>
                <w:sz w:val="20"/>
              </w:rPr>
              <w:t xml:space="preserve"> </w:t>
            </w:r>
            <w:r>
              <w:rPr>
                <w:rFonts w:ascii="Verdana" w:eastAsia="Verdana" w:hAnsi="Verdana" w:cs="Verdana"/>
                <w:sz w:val="20"/>
                <w:lang w:val="en-US"/>
              </w:rPr>
              <w:t>to use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AFC1D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Nothing requires a party to use or accept electronic communications, but a party’s agreement to do so may be inferred from the party’s conduct.</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514B5B5" w14:textId="2F89DA39" w:rsidR="009819B6" w:rsidRPr="00B84798" w:rsidRDefault="00B84798">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 xml:space="preserve">In focus of UK’s legislation is </w:t>
            </w:r>
            <w:r w:rsidRPr="00B84798">
              <w:rPr>
                <w:lang w:val="en-US"/>
              </w:rPr>
              <w:t>the certification by any person</w:t>
            </w:r>
            <w:r>
              <w:rPr>
                <w:lang w:val="en-US"/>
              </w:rPr>
              <w:t xml:space="preserve"> to make different electronic communication</w:t>
            </w:r>
          </w:p>
        </w:tc>
      </w:tr>
      <w:tr w:rsidR="009819B6" w:rsidRPr="00D845C0" w14:paraId="43FF2B88" w14:textId="77777777" w:rsidTr="00D845C0">
        <w:trPr>
          <w:trHeight w:val="584"/>
        </w:trPr>
        <w:tc>
          <w:tcPr>
            <w:tcW w:w="2056"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C174D24"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Technological neutrality of communication</w:t>
            </w:r>
          </w:p>
        </w:tc>
        <w:tc>
          <w:tcPr>
            <w:tcW w:w="5452"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4F76912" w14:textId="77777777" w:rsidR="009819B6" w:rsidRPr="00D845C0"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8565B3">
              <w:rPr>
                <w:rFonts w:ascii="Verdana" w:eastAsia="Verdana" w:hAnsi="Verdana" w:cs="Verdana"/>
                <w:sz w:val="20"/>
                <w:lang w:val="en-GB"/>
              </w:rPr>
              <w:t>The rules do not depend on or presuppose the use of particular types of technology and could be applied to communication and storage of all types of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286AF48" w14:textId="05A88E96" w:rsidR="009819B6" w:rsidRPr="00D845C0" w:rsidRDefault="00D845C0" w:rsidP="00D845C0">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D845C0">
              <w:rPr>
                <w:rFonts w:ascii="Verdana" w:eastAsia="Verdana" w:hAnsi="Verdana" w:cs="Verdana"/>
                <w:sz w:val="20"/>
                <w:lang w:val="en-GB"/>
              </w:rPr>
              <w:t>Implemented</w:t>
            </w:r>
          </w:p>
        </w:tc>
      </w:tr>
      <w:tr w:rsidR="009819B6" w:rsidRPr="00C21671" w14:paraId="2410166D" w14:textId="77777777" w:rsidTr="006D52E9">
        <w:trPr>
          <w:trHeight w:val="850"/>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F35DA1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Writing</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FFCB4D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requirement to be in writing is met if the information is accessible so as to be usable for subsequent reference.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CB1978E" w14:textId="58CEC330" w:rsidR="009819B6" w:rsidRPr="008565B3" w:rsidRDefault="002621FC" w:rsidP="001147C2">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r w:rsidR="00321ED1">
              <w:rPr>
                <w:lang w:val="en-US"/>
              </w:rPr>
              <w:t xml:space="preserve">, but </w:t>
            </w:r>
            <w:r w:rsidR="00B84798">
              <w:rPr>
                <w:lang w:val="en-US"/>
              </w:rPr>
              <w:t>it works for qualified electronic signatures</w:t>
            </w:r>
            <w:r w:rsidR="006D52E9">
              <w:rPr>
                <w:rStyle w:val="af0"/>
                <w:lang w:val="en-US"/>
              </w:rPr>
              <w:footnoteReference w:id="1"/>
            </w:r>
            <w:r w:rsidR="00B84798">
              <w:rPr>
                <w:lang w:val="en-US"/>
              </w:rPr>
              <w:t xml:space="preserve"> and for others </w:t>
            </w:r>
            <w:r w:rsidR="00321ED1">
              <w:rPr>
                <w:lang w:val="en-US"/>
              </w:rPr>
              <w:t>in court practice there is</w:t>
            </w:r>
            <w:r w:rsidR="00321ED1">
              <w:rPr>
                <w:rStyle w:val="af0"/>
                <w:lang w:val="en-US"/>
              </w:rPr>
              <w:footnoteReference w:id="2"/>
            </w:r>
          </w:p>
        </w:tc>
      </w:tr>
      <w:tr w:rsidR="009819B6" w:rsidRPr="00D845C0" w14:paraId="043CB491"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839266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Original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152BB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3B6273" w14:textId="3FFAA1EE"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48BFC70C"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7E7C98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dispatch</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22B62B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dispatch of an electronic communication is the time when it leaves an information system or, if the electronic communication has not left an information system, the time when the electronic communication is received.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576C711" w14:textId="7291B7F7"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r w:rsidR="00BB37F3">
              <w:rPr>
                <w:rStyle w:val="af0"/>
                <w:lang w:val="en-US"/>
              </w:rPr>
              <w:footnoteReference w:id="3"/>
            </w:r>
          </w:p>
        </w:tc>
      </w:tr>
      <w:tr w:rsidR="009819B6" w:rsidRPr="00D845C0" w14:paraId="38C80216"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043E91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receipt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852912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receipt of an electronic communication is the time when it becomes capable of being retrieved by the addressee at an electronic address designated by the addressee.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297E8BB" w14:textId="48D7C8C0"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697C067B"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C04C9A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Place of dispatch and receipt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EB8E65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electronic communication is deemed to be dispatched at the place where the originator has its place of business and is deemed to be received at the place where the addressee has its place of business.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6691CA0" w14:textId="51940E20"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r w:rsidR="009819B6" w:rsidRPr="00D845C0" w14:paraId="0595D988" w14:textId="77777777" w:rsidTr="00BB37F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6118D2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Invitations to make offers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A60DD4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Advertisement is to be considered as an invitation to make offers, unless it clearly indicates the intention of the party making the proposal to be bound in case of acceptance.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886812B" w14:textId="5C513DDD" w:rsidR="009819B6" w:rsidRPr="00BB37F3" w:rsidRDefault="00BB37F3" w:rsidP="00BB37F3">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r w:rsidR="00321ED1">
              <w:rPr>
                <w:rStyle w:val="af0"/>
                <w:lang w:val="en-US"/>
              </w:rPr>
              <w:footnoteReference w:id="4"/>
            </w:r>
          </w:p>
        </w:tc>
      </w:tr>
      <w:tr w:rsidR="009819B6" w:rsidRPr="00D845C0" w14:paraId="463B8FEB" w14:textId="77777777" w:rsidTr="00D845C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0C6ED7A"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Withdrawal due to error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A914E9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party that made the error has the right to withdraw the portion of the electronic communication in which the input error was made if: </w:t>
            </w:r>
            <w:r w:rsidRPr="008565B3">
              <w:rPr>
                <w:rFonts w:ascii="Verdana" w:eastAsia="Verdana" w:hAnsi="Verdana" w:cs="Verdana"/>
                <w:sz w:val="20"/>
                <w:lang w:val="en-GB"/>
              </w:rPr>
              <w:br/>
              <w:t xml:space="preserve">(a) other party was notified of the error as soon as possible after having learned of the error and indicates that he or she made an error in the electronic communication; and </w:t>
            </w:r>
          </w:p>
          <w:p w14:paraId="437FE41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party that made the error has not used or received any material benefit or value from the goods or services, if any, received from the other party.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C5D66C0" w14:textId="0721A396" w:rsidR="009819B6" w:rsidRPr="008565B3" w:rsidRDefault="00D845C0">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No regulation</w:t>
            </w:r>
          </w:p>
        </w:tc>
      </w:tr>
    </w:tbl>
    <w:p w14:paraId="6B9586B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III. Electronic signatures </w:t>
      </w:r>
    </w:p>
    <w:p w14:paraId="625E8754" w14:textId="08ED7D91"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2060"/>
        <w:gridCol w:w="4340"/>
        <w:gridCol w:w="2935"/>
      </w:tblGrid>
      <w:tr w:rsidR="009819B6" w14:paraId="6F94ADE3"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7A81C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D2589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9E28E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C21671" w14:paraId="55FF2368" w14:textId="77777777" w:rsidTr="00321ED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5DFDA9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Signature 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7D1E03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law recognizes any method of creating an electronic signature that satisfies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994A15B" w14:textId="11D48442" w:rsidR="009819B6" w:rsidRPr="008565B3" w:rsidRDefault="00321ED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C21671" w14:paraId="0728401A" w14:textId="77777777" w:rsidTr="00B8479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7FE36A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Compliance with a requirement for a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8397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84DCBCD" w14:textId="46742026" w:rsidR="00B84798" w:rsidRPr="00B84798" w:rsidRDefault="00B84798" w:rsidP="00B84798">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t>E</w:t>
            </w:r>
            <w:r w:rsidRPr="00B84798">
              <w:rPr>
                <w:lang w:val="en-US"/>
              </w:rPr>
              <w:t>lectronic signature is so much of anything in electronic form as—</w:t>
            </w:r>
          </w:p>
          <w:p w14:paraId="6B905F05" w14:textId="77777777" w:rsidR="00B84798" w:rsidRPr="00B84798" w:rsidRDefault="00B84798" w:rsidP="00B84798">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B84798">
              <w:rPr>
                <w:lang w:val="en-US"/>
              </w:rPr>
              <w:t>(a)is incorporated into or otherwise logically associated with any electronic communication or electronic data; and</w:t>
            </w:r>
          </w:p>
          <w:p w14:paraId="1C9A4412" w14:textId="77777777" w:rsidR="00B84798" w:rsidRPr="00B84798" w:rsidRDefault="00B84798" w:rsidP="00B84798">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p>
          <w:p w14:paraId="5DDC2C34" w14:textId="77777777" w:rsidR="00B84798" w:rsidRDefault="00B84798" w:rsidP="00B8479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B84798">
              <w:rPr>
                <w:lang w:val="en-US"/>
              </w:rPr>
              <w:lastRenderedPageBreak/>
              <w:t>(b)purports to be used by the individual creating it to sign</w:t>
            </w:r>
            <w:r>
              <w:rPr>
                <w:lang w:val="en-US"/>
              </w:rPr>
              <w:t>.</w:t>
            </w:r>
          </w:p>
          <w:p w14:paraId="6EF762E3" w14:textId="77777777" w:rsidR="00B84798" w:rsidRDefault="00B84798" w:rsidP="00B8479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p>
          <w:p w14:paraId="0961C752" w14:textId="0FC5FCAA" w:rsidR="00B84798" w:rsidRPr="008565B3" w:rsidRDefault="00B84798" w:rsidP="00B8479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But </w:t>
            </w:r>
            <w:r w:rsidR="00B00E1A">
              <w:rPr>
                <w:lang w:val="en-US"/>
              </w:rPr>
              <w:t>there are als0 advanced and qualified signatures which meet such regulation.</w:t>
            </w:r>
          </w:p>
        </w:tc>
      </w:tr>
      <w:tr w:rsidR="009819B6" w:rsidRPr="00C21671" w14:paraId="6E109698" w14:textId="77777777" w:rsidTr="006D52E9">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E2FD87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Reliability of signature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C90682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An electronic signature is considered to be reliable if: </w:t>
            </w:r>
          </w:p>
          <w:p w14:paraId="4AF99ED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signature creation data are linked to the signatory and to no other person; </w:t>
            </w:r>
          </w:p>
          <w:p w14:paraId="654EF71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The signature creation data were, at the time of signing, under the control of the signatory and of no other person; </w:t>
            </w:r>
          </w:p>
          <w:p w14:paraId="21692F0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Any alteration to the electronic signature, made after the time of signing, is detectable; and </w:t>
            </w:r>
          </w:p>
          <w:p w14:paraId="5B3DEF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Where a purpose of the legal requirement for a signature is to provide assurance as to the integrity of the information to which it relates, any alteration made to that information after the time of signing is detectable.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22AC691" w14:textId="5464543B" w:rsidR="009819B6" w:rsidRPr="006D52E9" w:rsidRDefault="00B8479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Such regulation works only for</w:t>
            </w:r>
            <w:r w:rsidRPr="00B84798">
              <w:rPr>
                <w:lang w:val="en-US"/>
              </w:rPr>
              <w:t xml:space="preserve"> Advanced </w:t>
            </w:r>
            <w:r>
              <w:rPr>
                <w:lang w:val="en-US"/>
              </w:rPr>
              <w:t xml:space="preserve">and Qualified </w:t>
            </w:r>
            <w:r w:rsidRPr="00B84798">
              <w:rPr>
                <w:lang w:val="en-US"/>
              </w:rPr>
              <w:t>electronic signatures</w:t>
            </w:r>
            <w:r>
              <w:rPr>
                <w:lang w:val="en-US"/>
              </w:rPr>
              <w:t xml:space="preserve">. But using of these signatures </w:t>
            </w:r>
            <w:r w:rsidR="006D52E9">
              <w:rPr>
                <w:lang w:val="en-US"/>
              </w:rPr>
              <w:t>is not necessary.</w:t>
            </w:r>
          </w:p>
        </w:tc>
      </w:tr>
      <w:tr w:rsidR="009819B6" w:rsidRPr="00C21671" w14:paraId="37D81848" w14:textId="77777777" w:rsidTr="00E245F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D6E310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Conduct of the signatory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75C35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Signatory shall:</w:t>
            </w:r>
          </w:p>
          <w:p w14:paraId="077028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avoid unauthorized use of its signature creation data;</w:t>
            </w:r>
          </w:p>
          <w:p w14:paraId="74C6297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Without undue delay, notify that the signature creation data have been compromised; or there is a substantial risk that the signature creation data may have been compromised;</w:t>
            </w:r>
          </w:p>
          <w:p w14:paraId="7130EBB4" w14:textId="459527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Ensure the accuracy and completeness of all material representations that are included in the certificate;</w:t>
            </w:r>
          </w:p>
          <w:p w14:paraId="7CCF4ACE" w14:textId="062A144F"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775A8C3" w14:textId="7D8DA3B7" w:rsidR="009819B6" w:rsidRPr="008565B3" w:rsidRDefault="00E245F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C21671" w14:paraId="38B78428" w14:textId="77777777" w:rsidTr="00C30982">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8285B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Conduct of the certification service provider</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F38B8F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Certification service provider shall:</w:t>
            </w:r>
          </w:p>
          <w:p w14:paraId="7E1DAA9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Exercise reasonable care to ensure the accuracy and completeness of all material representations made by it </w:t>
            </w:r>
            <w:r w:rsidRPr="008565B3">
              <w:rPr>
                <w:rFonts w:ascii="Verdana" w:eastAsia="Verdana" w:hAnsi="Verdana" w:cs="Verdana"/>
                <w:sz w:val="20"/>
                <w:lang w:val="en-GB"/>
              </w:rPr>
              <w:lastRenderedPageBreak/>
              <w:t>that are relevant to the certificate or that are included in the certificate;</w:t>
            </w:r>
          </w:p>
          <w:p w14:paraId="53260C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5C67CF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Provide reasonably accessible means that enable a relying party to ascertain:</w:t>
            </w:r>
          </w:p>
          <w:p w14:paraId="5AB54E7F" w14:textId="3022085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 The method used to identify the signatory;</w:t>
            </w:r>
          </w:p>
          <w:p w14:paraId="789149A8" w14:textId="1759C05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Any limitation on the purpose or value for which the signature creation data or the certificate may be used;</w:t>
            </w:r>
          </w:p>
          <w:p w14:paraId="78C3A4F8" w14:textId="69339DF1"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That the signature creation data are valid and have not been compromised;</w:t>
            </w:r>
          </w:p>
          <w:p w14:paraId="049CB083" w14:textId="7C3F216E"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(iv) Any limitation on the scope or extent of liability stipulated by the certification service provider;</w:t>
            </w:r>
          </w:p>
          <w:p w14:paraId="0A2C5328" w14:textId="1CF274F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 Whether means exist for the signatory to give notice that the signature creation data have been compromised;</w:t>
            </w:r>
          </w:p>
          <w:p w14:paraId="617ED688" w14:textId="1C7E1940"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(vi) Whether a timely revocation service is offered;</w:t>
            </w:r>
          </w:p>
          <w:p w14:paraId="440DC30D" w14:textId="2C9B66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F00B1F2" w14:textId="39BF5570" w:rsidR="009819B6" w:rsidRPr="008565B3" w:rsidRDefault="00C30982" w:rsidP="00DB4111">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lastRenderedPageBreak/>
              <w:t>Implemented</w:t>
            </w:r>
            <w:r w:rsidR="00B00E1A">
              <w:rPr>
                <w:lang w:val="en-US"/>
              </w:rPr>
              <w:t xml:space="preserve"> for qualified service providers</w:t>
            </w:r>
          </w:p>
        </w:tc>
      </w:tr>
      <w:tr w:rsidR="009819B6" w:rsidRPr="00C21671" w14:paraId="710B823A" w14:textId="77777777" w:rsidTr="00E0676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355B3F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Requirements to certification service providers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9E5145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whether, or to what extent, any systems, procedures and human resources utilized by a certification service provider are trustworthy, regard may be had to the following factors:</w:t>
            </w:r>
          </w:p>
          <w:p w14:paraId="244A4E1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Financial and human resources, including existence of assets;</w:t>
            </w:r>
          </w:p>
          <w:p w14:paraId="51A34F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(b) Quality of hardware and software systems;</w:t>
            </w:r>
          </w:p>
          <w:p w14:paraId="01281EF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Procedures for processing of certificates and applications for certificates and retention of records;</w:t>
            </w:r>
          </w:p>
          <w:p w14:paraId="7B38B9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Availability of information to signatories identified in certificates and to potential relying parties;</w:t>
            </w:r>
          </w:p>
          <w:p w14:paraId="4A2F7B2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 Regularity and extent of audit by an independent body;</w:t>
            </w:r>
          </w:p>
          <w:p w14:paraId="1A9518E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(f) The existence of a declaration by the State, an accreditation body or the certification service provider regarding compliance with or existence of the foregoing; </w:t>
            </w:r>
          </w:p>
          <w:p w14:paraId="64E85E0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(g) Any other relevant factor.</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16C4122" w14:textId="0098AC65" w:rsidR="009819B6" w:rsidRPr="008565B3" w:rsidRDefault="00E0676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Implemented</w:t>
            </w:r>
            <w:r w:rsidR="00B00E1A">
              <w:rPr>
                <w:lang w:val="en-US"/>
              </w:rPr>
              <w:t xml:space="preserve"> for qualified service providers</w:t>
            </w:r>
          </w:p>
        </w:tc>
      </w:tr>
      <w:tr w:rsidR="009819B6" w:rsidRPr="00C21671" w14:paraId="02779F60" w14:textId="77777777" w:rsidTr="00B00E1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18FD2D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Conduct of the relying party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598985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relying party shall bear the legal consequences of its failure:</w:t>
            </w:r>
          </w:p>
          <w:p w14:paraId="2A18FC5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To take reasonable steps to verify the reliability of an electronic signature; or</w:t>
            </w:r>
          </w:p>
          <w:p w14:paraId="1B95CBC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Where an electronic signature is supported by a certificate, to take reasonable steps:</w:t>
            </w:r>
          </w:p>
          <w:p w14:paraId="5CB69AC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 To verify the validity, suspension or revocation of the certificate; and</w:t>
            </w:r>
          </w:p>
          <w:p w14:paraId="645BD0A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To observe any limitation with respect to the certificate.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16172A3" w14:textId="729FEB8D" w:rsidR="009819B6" w:rsidRPr="008565B3" w:rsidRDefault="00B00E1A">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C21671" w14:paraId="71E075A0" w14:textId="77777777" w:rsidTr="000F7D2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229D64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Recognition of foreign certificates and electronic signatures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A0E48A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7106C80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In determining whether a certificate or an electronic signature offers a substantially equivalent level of reliability, regard shall be had to recognized international standards and </w:t>
            </w:r>
            <w:r w:rsidRPr="008565B3">
              <w:rPr>
                <w:rFonts w:ascii="Verdana" w:eastAsia="Verdana" w:hAnsi="Verdana" w:cs="Verdana"/>
                <w:sz w:val="20"/>
                <w:lang w:val="en-GB"/>
              </w:rPr>
              <w:lastRenderedPageBreak/>
              <w:t>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C346A58" w14:textId="2106994F" w:rsidR="009819B6" w:rsidRPr="008565B3" w:rsidRDefault="000F7D2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r>
              <w:rPr>
                <w:rStyle w:val="af0"/>
                <w:lang w:val="en-US"/>
              </w:rPr>
              <w:footnoteReference w:id="5"/>
            </w:r>
          </w:p>
        </w:tc>
      </w:tr>
    </w:tbl>
    <w:p w14:paraId="5F60B5E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IV. Identity and trust services </w:t>
      </w:r>
    </w:p>
    <w:p w14:paraId="1C2FB25E" w14:textId="1D30CDD7"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03"/>
        <w:gridCol w:w="4118"/>
        <w:gridCol w:w="3314"/>
      </w:tblGrid>
      <w:tr w:rsidR="006D52E9" w14:paraId="51AD1AF6"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DA8A4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F6ABB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27607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6D52E9" w:rsidRPr="00C21671" w14:paraId="2E08084F" w14:textId="77777777" w:rsidTr="003634D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8F025C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E-identification and identity proofing</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FE56DE0" w14:textId="60C547F4"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0FB50185" w14:textId="61D87BBB" w:rsidR="009819B6" w:rsidRPr="003634D1" w:rsidRDefault="003634D1">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 in some cases</w:t>
            </w:r>
          </w:p>
        </w:tc>
      </w:tr>
      <w:tr w:rsidR="006D52E9" w:rsidRPr="00C21671" w14:paraId="5C622DC2" w14:textId="77777777" w:rsidTr="006D52E9">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053392FF"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seals</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269B016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legal person to affix a seal, or provides consequences for the absence of a seal, that requirement is met if a reliable method is used:</w:t>
            </w:r>
          </w:p>
          <w:p w14:paraId="239097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provide reliable assurance of the origin of the data message; and </w:t>
            </w:r>
          </w:p>
          <w:p w14:paraId="7D09D7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of affixation, apart from the addition of any endorsement and any change that arises in the normal course of communication, storage and display.</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5D53A1A9" w14:textId="77777777" w:rsidR="009819B6" w:rsidRDefault="006D52E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Electronic seals is </w:t>
            </w:r>
            <w:r w:rsidRPr="006D52E9">
              <w:rPr>
                <w:lang w:val="en-US"/>
              </w:rPr>
              <w:t>data in electronic form, which is attached to or logically associated with other data in electronic form to ensure the latter’s origin and integrity</w:t>
            </w:r>
            <w:r>
              <w:rPr>
                <w:lang w:val="en-US"/>
              </w:rPr>
              <w:t>.</w:t>
            </w:r>
          </w:p>
          <w:p w14:paraId="35E3A206" w14:textId="77777777" w:rsidR="006D52E9" w:rsidRDefault="006D52E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There are also</w:t>
            </w:r>
            <w:r w:rsidRPr="006D52E9">
              <w:rPr>
                <w:lang w:val="en-US"/>
              </w:rPr>
              <w:t xml:space="preserve"> </w:t>
            </w:r>
            <w:r>
              <w:rPr>
                <w:lang w:val="en-US"/>
              </w:rPr>
              <w:t xml:space="preserve">Advanced and </w:t>
            </w:r>
            <w:r w:rsidRPr="006D52E9">
              <w:rPr>
                <w:lang w:val="en-US"/>
              </w:rPr>
              <w:t>Qualified electronic seals</w:t>
            </w:r>
            <w:r>
              <w:rPr>
                <w:lang w:val="en-US"/>
              </w:rPr>
              <w:t xml:space="preserve"> which</w:t>
            </w:r>
            <w:r w:rsidRPr="006D52E9">
              <w:rPr>
                <w:lang w:val="en-US"/>
              </w:rPr>
              <w:t xml:space="preserve"> reliably linked to the organisation </w:t>
            </w:r>
            <w:r>
              <w:rPr>
                <w:lang w:val="en-US"/>
              </w:rPr>
              <w:t xml:space="preserve">and </w:t>
            </w:r>
            <w:r w:rsidRPr="006D52E9">
              <w:rPr>
                <w:lang w:val="en-US"/>
              </w:rPr>
              <w:t>allow detection of any changes made afterwards to the sealed data.</w:t>
            </w:r>
          </w:p>
          <w:p w14:paraId="36679D69" w14:textId="77777777" w:rsidR="006D52E9" w:rsidRDefault="006D52E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p>
          <w:p w14:paraId="7D951C0E" w14:textId="4AEDAA17" w:rsidR="006D52E9" w:rsidRPr="008565B3" w:rsidRDefault="006D52E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But using of these seals is not necessary.</w:t>
            </w:r>
          </w:p>
        </w:tc>
      </w:tr>
      <w:tr w:rsidR="006D52E9" w:rsidRPr="00C21671" w14:paraId="521C7EE1" w14:textId="77777777" w:rsidTr="0015278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3D82623D"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timestamps</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Mar>
              <w:top w:w="72" w:type="dxa"/>
              <w:left w:w="144" w:type="dxa"/>
              <w:bottom w:w="72" w:type="dxa"/>
              <w:right w:w="144" w:type="dxa"/>
            </w:tcMar>
          </w:tcPr>
          <w:p w14:paraId="4DFF942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information or data to be associated with a time and date, or provides consequences for the absence of a time and date, that requirement is met if a reliable method is used: </w:t>
            </w:r>
          </w:p>
          <w:p w14:paraId="60E4704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 xml:space="preserve">(a) To indicate the time and date, including by reference to the time zone; and </w:t>
            </w:r>
          </w:p>
          <w:p w14:paraId="36B3CC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time and date with the data message.</w:t>
            </w:r>
          </w:p>
        </w:tc>
        <w:tc>
          <w:tcPr>
            <w:tcW w:w="0" w:type="auto"/>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0BB02A8A" w14:textId="77777777" w:rsidR="009819B6" w:rsidRDefault="006D52E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 xml:space="preserve">Electronic time stamps is </w:t>
            </w:r>
            <w:r w:rsidRPr="006D52E9">
              <w:rPr>
                <w:lang w:val="en-US"/>
              </w:rPr>
              <w:t>data in electronic form which binds other data in electronic form to a particular time establishing evidence that the latter data existed at that time</w:t>
            </w:r>
          </w:p>
          <w:p w14:paraId="7FA0EAF3" w14:textId="77777777" w:rsidR="006D52E9" w:rsidRDefault="006D52E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p>
          <w:p w14:paraId="6FA5CE10" w14:textId="4A63E233" w:rsidR="006D52E9" w:rsidRPr="006D52E9" w:rsidRDefault="006D52E9" w:rsidP="006D52E9">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t>Q</w:t>
            </w:r>
            <w:r w:rsidRPr="006D52E9">
              <w:rPr>
                <w:lang w:val="en-US"/>
              </w:rPr>
              <w:t xml:space="preserve">ualified electronic time stamp is an electronic time stamp that </w:t>
            </w:r>
            <w:r w:rsidRPr="006D52E9">
              <w:rPr>
                <w:lang w:val="en-US"/>
              </w:rPr>
              <w:lastRenderedPageBreak/>
              <w:t>complies with certain requirements:</w:t>
            </w:r>
          </w:p>
          <w:p w14:paraId="798D5F8C" w14:textId="5BF679AD" w:rsidR="006D52E9" w:rsidRPr="006D52E9" w:rsidRDefault="006D52E9" w:rsidP="006D52E9">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6D52E9">
              <w:rPr>
                <w:lang w:val="en-US"/>
              </w:rPr>
              <w:t>a) links the date and time with the data so that the possibility of modifying the data without being detected is reasonably eliminated.</w:t>
            </w:r>
          </w:p>
          <w:p w14:paraId="2FFD3275" w14:textId="19A6BA0A" w:rsidR="006D52E9" w:rsidRPr="006D52E9" w:rsidRDefault="006D52E9" w:rsidP="006D52E9">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6D52E9">
              <w:rPr>
                <w:lang w:val="en-US"/>
              </w:rPr>
              <w:t>b) is based on a temporary information source linked to Coordinated Universal Time.</w:t>
            </w:r>
          </w:p>
          <w:p w14:paraId="2AB73943" w14:textId="1F857EC9" w:rsidR="006D52E9" w:rsidRPr="008565B3" w:rsidRDefault="006D52E9" w:rsidP="006D52E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6D52E9">
              <w:rPr>
                <w:lang w:val="en-US"/>
              </w:rPr>
              <w:t>c) has been signed using an advanced electronic signature or stamped with an advanced electronic stamp of the provider of qualified trust services or by any equivalent method.</w:t>
            </w:r>
          </w:p>
        </w:tc>
      </w:tr>
      <w:tr w:rsidR="006D52E9" w:rsidRPr="00C21671" w14:paraId="1EE4D752" w14:textId="77777777" w:rsidTr="0015278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A3C58C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archiving</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826985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retained, or provides consequences for the absence of retention, that requirement is met if a reliable method is used: </w:t>
            </w:r>
          </w:p>
          <w:p w14:paraId="2BB0325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make the information contained in the data message accessible so as to be usable for subsequent reference; </w:t>
            </w:r>
          </w:p>
          <w:p w14:paraId="218794B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To indicate the time and date of archiving and associate that time and date with the data message; </w:t>
            </w:r>
          </w:p>
          <w:p w14:paraId="6961D06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6885E78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To retain such information, if any, as enables the identification of the origin and destination of a data message and the time and date when it was sent or received.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40FD82B" w14:textId="2B2D1E5E" w:rsidR="009819B6" w:rsidRPr="008565B3" w:rsidRDefault="0015278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6D52E9" w:rsidRPr="00C21671" w14:paraId="4F428094" w14:textId="77777777" w:rsidTr="00C21671">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C25154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 xml:space="preserve">Electronic registered </w:t>
            </w:r>
            <w:r w:rsidRPr="008565B3">
              <w:rPr>
                <w:rFonts w:ascii="Verdana" w:eastAsia="Verdana" w:hAnsi="Verdana" w:cs="Verdana"/>
                <w:sz w:val="20"/>
                <w:lang w:val="en-GB"/>
              </w:rPr>
              <w:lastRenderedPageBreak/>
              <w:t>delivery services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5ADBF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 xml:space="preserve">Where the law requires a document, record or information to be delivered by registered mail or similar service, </w:t>
            </w:r>
            <w:r w:rsidRPr="008565B3">
              <w:rPr>
                <w:rFonts w:ascii="Verdana" w:eastAsia="Verdana" w:hAnsi="Verdana" w:cs="Verdana"/>
                <w:sz w:val="20"/>
                <w:lang w:val="en-GB"/>
              </w:rPr>
              <w:lastRenderedPageBreak/>
              <w:t xml:space="preserve">or provides consequences for the absence of delivery, that requirement is met if a reliable method is used: </w:t>
            </w:r>
          </w:p>
          <w:p w14:paraId="359A42A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when the data message was received for delivery and the time and date when it was delivered; </w:t>
            </w:r>
          </w:p>
          <w:p w14:paraId="79FB4CD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38BED37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To identify the sender and the recipient.</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AA6D6AC" w14:textId="76030FAB" w:rsidR="00F83514" w:rsidRPr="00F83514" w:rsidRDefault="00F83514" w:rsidP="00F83514">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lastRenderedPageBreak/>
              <w:t>E</w:t>
            </w:r>
            <w:r w:rsidRPr="00F83514">
              <w:rPr>
                <w:lang w:val="en-US"/>
              </w:rPr>
              <w:t>lectronic registered delivery service is a service which—</w:t>
            </w:r>
          </w:p>
          <w:p w14:paraId="6D867CF7" w14:textId="77777777" w:rsidR="00F83514" w:rsidRPr="00F83514" w:rsidRDefault="00F83514" w:rsidP="00F83514">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p>
          <w:p w14:paraId="5B7512EE" w14:textId="77777777" w:rsidR="00F83514" w:rsidRPr="00F83514" w:rsidRDefault="00F83514" w:rsidP="00F83514">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F83514">
              <w:rPr>
                <w:lang w:val="en-US"/>
              </w:rPr>
              <w:lastRenderedPageBreak/>
              <w:t>(a)provides for the transmission of data between third parties by electronic means;</w:t>
            </w:r>
          </w:p>
          <w:p w14:paraId="35641066" w14:textId="77777777" w:rsidR="00F83514" w:rsidRPr="00F83514" w:rsidRDefault="00F83514" w:rsidP="00F83514">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p>
          <w:p w14:paraId="5AD5EE06" w14:textId="77777777" w:rsidR="00F83514" w:rsidRPr="00F83514" w:rsidRDefault="00F83514" w:rsidP="00F83514">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F83514">
              <w:rPr>
                <w:lang w:val="en-US"/>
              </w:rPr>
              <w:t>(b)provides evidence relating to the handling of the transmitted data, including proof of sending and receiving the data; and</w:t>
            </w:r>
          </w:p>
          <w:p w14:paraId="5C193545" w14:textId="77777777" w:rsidR="00F83514" w:rsidRPr="00F83514" w:rsidRDefault="00F83514" w:rsidP="00F83514">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p>
          <w:p w14:paraId="0BC2E7C7" w14:textId="6E7D0216" w:rsidR="009819B6" w:rsidRPr="008565B3" w:rsidRDefault="00F83514" w:rsidP="00F83514">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F83514">
              <w:rPr>
                <w:lang w:val="en-US"/>
              </w:rPr>
              <w:t>(c)protects transmitted data against the risk of loss, theft, damage or unauthorised alterations.</w:t>
            </w:r>
          </w:p>
        </w:tc>
      </w:tr>
      <w:tr w:rsidR="006D52E9" w:rsidRPr="00C21671" w14:paraId="57A9E61D" w14:textId="77777777" w:rsidTr="0015278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54B8BF3" w14:textId="77777777" w:rsidR="009819B6"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Website authentication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E44CF7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website authentication, or provides consequences for the absence of website authentication, that requirement is met if a reliable method is used: </w:t>
            </w:r>
          </w:p>
          <w:p w14:paraId="30D8723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identify the person who holds the domain name for the website; and </w:t>
            </w:r>
          </w:p>
          <w:p w14:paraId="7AA3257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person to the website.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630021F8" w14:textId="5AF065D3" w:rsidR="009819B6" w:rsidRDefault="0015278E" w:rsidP="0015278E">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sidRPr="0015278E">
              <w:rPr>
                <w:lang w:val="en-US"/>
              </w:rPr>
              <w:t xml:space="preserve">Certificates for website authentication </w:t>
            </w:r>
            <w:r>
              <w:rPr>
                <w:lang w:val="en-US"/>
              </w:rPr>
              <w:t xml:space="preserve">are </w:t>
            </w:r>
            <w:r w:rsidRPr="0015278E">
              <w:rPr>
                <w:lang w:val="en-US"/>
              </w:rPr>
              <w:t>an attestation that makes it possible to authenticate a website and links the website to the natural or legal person to whom the certificate is issued</w:t>
            </w:r>
            <w:r>
              <w:rPr>
                <w:lang w:val="en-US"/>
              </w:rPr>
              <w:t>.</w:t>
            </w:r>
          </w:p>
          <w:p w14:paraId="537F46F0" w14:textId="18EF308D" w:rsidR="0015278E" w:rsidRDefault="0015278E" w:rsidP="0015278E">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t>There are also qualified certificates for website authentication</w:t>
            </w:r>
            <w:r w:rsidR="00540A10">
              <w:rPr>
                <w:lang w:val="en-US"/>
              </w:rPr>
              <w:t xml:space="preserve"> with more strong requirements</w:t>
            </w:r>
            <w:r w:rsidR="00540A10">
              <w:rPr>
                <w:rStyle w:val="af0"/>
                <w:lang w:val="en-US"/>
              </w:rPr>
              <w:footnoteReference w:id="6"/>
            </w:r>
            <w:r w:rsidR="00540A10">
              <w:rPr>
                <w:lang w:val="en-US"/>
              </w:rPr>
              <w:t>.</w:t>
            </w:r>
            <w:r>
              <w:rPr>
                <w:lang w:val="en-US"/>
              </w:rPr>
              <w:t xml:space="preserve"> </w:t>
            </w:r>
          </w:p>
          <w:p w14:paraId="5FE10C83" w14:textId="398CA0C3" w:rsidR="0015278E" w:rsidRPr="008565B3" w:rsidRDefault="0015278E" w:rsidP="0015278E">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p>
        </w:tc>
      </w:tr>
      <w:tr w:rsidR="006D52E9" w:rsidRPr="00C21671" w14:paraId="08DC6795" w14:textId="77777777" w:rsidTr="000F7D2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BEDCF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Ex post recognition of reliability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D35FAC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method shall be deemed to be as reliable as appropriate if proven in fact by or before a court or competent adjudicative body to have fulfilled the designated function, by itself or together with further evidence. </w:t>
            </w:r>
          </w:p>
          <w:p w14:paraId="7AE3C87D" w14:textId="388711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the reliability of the method, all relevant circumstances shall be taken into</w:t>
            </w:r>
            <w:r w:rsidR="00BF2996" w:rsidRPr="00BF2996">
              <w:rPr>
                <w:rFonts w:ascii="Verdana" w:eastAsia="Verdana" w:hAnsi="Verdana" w:cs="Verdana"/>
                <w:sz w:val="20"/>
                <w:lang w:val="en-US"/>
              </w:rPr>
              <w:t xml:space="preserve"> </w:t>
            </w:r>
            <w:r w:rsidRPr="008565B3">
              <w:rPr>
                <w:rFonts w:ascii="Verdana" w:eastAsia="Verdana" w:hAnsi="Verdana" w:cs="Verdana"/>
                <w:sz w:val="20"/>
                <w:lang w:val="en-GB"/>
              </w:rPr>
              <w:t xml:space="preserve">account, which may include compliance with the legal requirements or any applicable recognized international standards </w:t>
            </w:r>
            <w:r w:rsidRPr="008565B3">
              <w:rPr>
                <w:rFonts w:ascii="Verdana" w:eastAsia="Verdana" w:hAnsi="Verdana" w:cs="Verdana"/>
                <w:sz w:val="20"/>
                <w:lang w:val="en-GB"/>
              </w:rPr>
              <w:lastRenderedPageBreak/>
              <w:t>and procedures relevant for the provision of the service, as well as any supervision or certification provided with regard to the service.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F8F55D4" w14:textId="480C2092" w:rsidR="009819B6" w:rsidRPr="008565B3" w:rsidRDefault="000F7D2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6D52E9" w:rsidRPr="00C21671" w14:paraId="211939F0" w14:textId="77777777" w:rsidTr="000F7D2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A7E7023" w14:textId="0B665388"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Ex ante designation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FA09A4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[person, organ or authority, whether public or private, specified by the enacting jurisdiction as competent] may designate identity management or trust services that are presumed reliable.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F4A512E" w14:textId="2EF5E58A" w:rsidR="009819B6" w:rsidRPr="008565B3" w:rsidRDefault="000F7D2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6D52E9" w:rsidRPr="00C21671" w14:paraId="7CB2F434" w14:textId="77777777" w:rsidTr="000F7D2D">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FD0791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Obligations in case of data breach</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BC1429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If a breach of security or loss of integrity occurs that has a significant impact on a service, the service provider shall, in accordance with the law: </w:t>
            </w:r>
          </w:p>
          <w:p w14:paraId="202464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Take all reasonable steps to contain the breach or loss, including, where appropriate, suspending or revoking the affected service; </w:t>
            </w:r>
          </w:p>
          <w:p w14:paraId="2F281EA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Remedy the breach or loss; and </w:t>
            </w:r>
          </w:p>
          <w:p w14:paraId="312D009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Notify the breach or loss.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67BF6AC" w14:textId="311AFF12" w:rsidR="009819B6" w:rsidRPr="008565B3" w:rsidRDefault="000F7D2D">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6D52E9" w:rsidRPr="00C21671" w14:paraId="7F5D90DE" w14:textId="77777777" w:rsidTr="00E245F8">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4F794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Cross-border recognition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BECABE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618A9FC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At least an equivalent level of reliability, where the reliability levels recognized by such jurisdictions are identical; or </w:t>
            </w:r>
          </w:p>
          <w:p w14:paraId="1E210C6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Substantially equivalent or higher level of reliability, in all other cases. </w:t>
            </w:r>
          </w:p>
          <w:p w14:paraId="74E5CD9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For the purposes of determining the reliability level regard shall be had to recognized international standards. The identity management or trust service shall be presumed to be </w:t>
            </w:r>
            <w:r w:rsidRPr="008565B3">
              <w:rPr>
                <w:rFonts w:ascii="Verdana" w:eastAsia="Verdana" w:hAnsi="Verdana" w:cs="Verdana"/>
                <w:sz w:val="20"/>
                <w:lang w:val="en-GB"/>
              </w:rPr>
              <w:lastRenderedPageBreak/>
              <w:t>reliable if [the person, organ or authority specified by the enacting jurisdiction] has ex ante determined the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F0C2113" w14:textId="5F71CFD4" w:rsidR="009819B6" w:rsidRPr="008565B3" w:rsidRDefault="00E245F8">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r>
              <w:rPr>
                <w:rStyle w:val="af0"/>
                <w:lang w:val="en-US"/>
              </w:rPr>
              <w:footnoteReference w:id="7"/>
            </w:r>
          </w:p>
        </w:tc>
      </w:tr>
    </w:tbl>
    <w:p w14:paraId="5C926440"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V. Automated contracting </w:t>
      </w:r>
    </w:p>
    <w:p w14:paraId="771CC682" w14:textId="13B090E8"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861"/>
        <w:gridCol w:w="4137"/>
        <w:gridCol w:w="3337"/>
      </w:tblGrid>
      <w:tr w:rsidR="009819B6" w14:paraId="34B3DD61"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F8729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75022E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8E0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C21671" w14:paraId="37137CC1" w14:textId="77777777" w:rsidTr="00540A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34096B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Legal recognition of automated contracting</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FE311C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formed using an automated system shall not be denied validity or enforceability on the sole ground that no natural person reviewed or intervened in any action carried out in connection with the formation of the contract</w:t>
            </w:r>
          </w:p>
          <w:p w14:paraId="152E89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6092158" w14:textId="77777777" w:rsidR="009819B6" w:rsidRDefault="00540A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r>
              <w:rPr>
                <w:rStyle w:val="af0"/>
                <w:lang w:val="en-US"/>
              </w:rPr>
              <w:footnoteReference w:id="8"/>
            </w:r>
          </w:p>
          <w:p w14:paraId="48749E6C" w14:textId="13D0EFBB" w:rsidR="00540A10" w:rsidRPr="00540A10" w:rsidRDefault="00540A10" w:rsidP="00540A10">
            <w:pPr>
              <w:pStyle w:val="Base"/>
              <w:pBdr>
                <w:top w:val="none" w:sz="4" w:space="0" w:color="000000"/>
                <w:left w:val="none" w:sz="4" w:space="0" w:color="000000"/>
                <w:bottom w:val="none" w:sz="4" w:space="0" w:color="000000"/>
                <w:right w:val="none" w:sz="4" w:space="0" w:color="000000"/>
                <w:between w:val="none" w:sz="4" w:space="0" w:color="000000"/>
              </w:pBdr>
              <w:spacing w:after="0"/>
            </w:pPr>
            <w:r w:rsidRPr="00540A10">
              <w:rPr>
                <w:lang w:val="en-US"/>
              </w:rPr>
              <w:t>The Law Commission</w:t>
            </w:r>
            <w:r>
              <w:t>:</w:t>
            </w:r>
          </w:p>
          <w:p w14:paraId="3569CE13" w14:textId="3CEE7511" w:rsidR="00540A10" w:rsidRPr="008565B3" w:rsidRDefault="00540A10" w:rsidP="00540A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540A10">
              <w:rPr>
                <w:lang w:val="en-US"/>
              </w:rPr>
              <w:t>"… the current legal framework in England and Wales is clearly able to facilitate and support the use of smart legal contracts, without the need for statutory law reform</w:t>
            </w:r>
          </w:p>
        </w:tc>
      </w:tr>
      <w:tr w:rsidR="009819B6" w:rsidRPr="00C21671" w14:paraId="23CF1016" w14:textId="77777777" w:rsidTr="00540A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1A5C76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Computer code and dynamic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FDF01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shall not be denied validity or enforceability on the sole ground that the terms of the contract are contained in data messages in the form of computer code.</w:t>
            </w:r>
          </w:p>
          <w:p w14:paraId="394B36D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or an action in connection with it shall not be denied validity or enforceability on the sole ground that it is based on information from a data source that provides information that changes periodically or continuously.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584D43E" w14:textId="42A71008" w:rsidR="009819B6" w:rsidRPr="008565B3" w:rsidRDefault="00540A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C21671" w14:paraId="44411A12" w14:textId="77777777" w:rsidTr="00540A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9A8F35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Attribution of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18CE2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As between the parties to a contract, an action carried out by an automated system is attributed in accordance with a procedure agreed to by the parties. If this does not apply, an action carried out by an automated system is attributed to the </w:t>
            </w:r>
            <w:r w:rsidRPr="008565B3">
              <w:rPr>
                <w:rFonts w:ascii="Verdana" w:eastAsia="Verdana" w:hAnsi="Verdana" w:cs="Verdana"/>
                <w:sz w:val="20"/>
                <w:lang w:val="en-GB"/>
              </w:rPr>
              <w:lastRenderedPageBreak/>
              <w:t>person who uses the system for that purpose.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4D32BB8" w14:textId="1E1EE058" w:rsidR="009819B6" w:rsidRPr="008565B3" w:rsidRDefault="00540A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9819B6" w:rsidRPr="00C21671" w14:paraId="052679FF" w14:textId="77777777" w:rsidTr="00540A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091F1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Unexpected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9E757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Unless otherwise agreed by the parties, where an action carried out by an automated system is attributed to a party to a contract, the other party to the contract is not entitled to rely on that action if: </w:t>
            </w:r>
          </w:p>
          <w:p w14:paraId="4B0C54F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party to which the action is attributed could not reasonably have expected the action; and </w:t>
            </w:r>
          </w:p>
          <w:p w14:paraId="3323C8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other party knew or could reasonably be expected to have known that the party to which the action is attributed did not expect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ECC780D" w14:textId="219156DA" w:rsidR="009819B6" w:rsidRPr="008565B3" w:rsidRDefault="00540A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r w:rsidR="009819B6" w:rsidRPr="00C21671" w14:paraId="0C1F4400" w14:textId="77777777" w:rsidTr="00540A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022D513"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Non-avoidance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354FE8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Unless otherwise provided by law, a party shall not be relieved from the legal consequences of its failure to comply with a rule of law on the sole ground that it used an automated system.</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EB5B64C" w14:textId="5FBDBC97" w:rsidR="009819B6" w:rsidRPr="008565B3" w:rsidRDefault="00540A10">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bl>
    <w:p w14:paraId="26ACC964"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Part VI. Electronic transferrable records</w:t>
      </w:r>
    </w:p>
    <w:p w14:paraId="4DB6CD61" w14:textId="030BEF90"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17"/>
        <w:gridCol w:w="5114"/>
        <w:gridCol w:w="2304"/>
      </w:tblGrid>
      <w:tr w:rsidR="009819B6" w14:paraId="64139DDA"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F1EA1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AE44C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90763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C21671" w14:paraId="041F7ECB" w14:textId="77777777" w:rsidTr="00847BD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F9BA2DD" w14:textId="6F9F2D7E"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Transferable documents or instruments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0C3DCF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transferable document or instrument, that requirement is met by an electronic record if: </w:t>
            </w:r>
          </w:p>
          <w:p w14:paraId="2501B4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electronic record contains the information that would be required to be contained in a transferable document or instrument; and </w:t>
            </w:r>
          </w:p>
          <w:p w14:paraId="4D78223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A reliable method is used:  </w:t>
            </w:r>
          </w:p>
          <w:p w14:paraId="14C5A38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 To identify that electronic record as the electronic transferable record; </w:t>
            </w:r>
          </w:p>
          <w:p w14:paraId="7D1E213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(ii) To render that electronic record capable of being subject to control from its creation until it ceases to have any effect or validity; and </w:t>
            </w:r>
          </w:p>
          <w:p w14:paraId="07ED324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To retain the integrity of that electronic record.</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1AE3B23" w14:textId="265A6EBE" w:rsidR="009819B6" w:rsidRPr="008565B3" w:rsidRDefault="00847BDC">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C21671" w14:paraId="055A92C9" w14:textId="77777777" w:rsidTr="00847BDC">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74FD36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Control</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C6D6C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possession of a transferable document or instrument, that requirement is met with respect to an electronic transferable record if a reliable method is used: </w:t>
            </w:r>
          </w:p>
          <w:p w14:paraId="6CDB29A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establish exclusive control of that electronic transferable record by a person; and </w:t>
            </w:r>
          </w:p>
          <w:p w14:paraId="2ED9AD7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identify that person as the person in control.</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6FE0278F" w14:textId="1ACFAB66" w:rsidR="009819B6" w:rsidRPr="008565B3" w:rsidRDefault="00847BDC">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Implemented</w:t>
            </w:r>
          </w:p>
        </w:tc>
      </w:tr>
      <w:tr w:rsidR="009819B6" w:rsidRPr="00C21671" w14:paraId="2680E652" w14:textId="77777777" w:rsidTr="00EC632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EBDE9F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6C62E8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BF3E410" w14:textId="3B232F96" w:rsidR="009819B6" w:rsidRPr="00EC6323" w:rsidRDefault="00EC6323">
            <w:pPr>
              <w:pStyle w:val="Base"/>
              <w:pBdr>
                <w:top w:val="none" w:sz="4" w:space="0" w:color="000000"/>
                <w:left w:val="none" w:sz="4" w:space="0" w:color="000000"/>
                <w:bottom w:val="none" w:sz="4" w:space="0" w:color="000000"/>
                <w:right w:val="none" w:sz="4" w:space="0" w:color="000000"/>
                <w:between w:val="none" w:sz="4" w:space="0" w:color="000000"/>
              </w:pBdr>
              <w:spacing w:before="0" w:after="0"/>
            </w:pPr>
            <w:r>
              <w:rPr>
                <w:lang w:val="en-US"/>
              </w:rPr>
              <w:t xml:space="preserve">No </w:t>
            </w:r>
            <w:bookmarkStart w:id="0" w:name="_GoBack"/>
            <w:bookmarkEnd w:id="0"/>
            <w:r>
              <w:rPr>
                <w:lang w:val="en-US"/>
              </w:rPr>
              <w:t>regulation</w:t>
            </w:r>
          </w:p>
        </w:tc>
      </w:tr>
      <w:tr w:rsidR="009819B6" w:rsidRPr="00C21671" w14:paraId="381E861C" w14:textId="77777777" w:rsidTr="00EC632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A10AD9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Endorsement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CE0062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endorsement in any form of a transferable document or instrument, that requirement is met with respect to an electronic transferable record if the information required for the endorsement is included in the electronic </w:t>
            </w:r>
            <w:r w:rsidRPr="008565B3">
              <w:rPr>
                <w:rFonts w:ascii="Verdana" w:eastAsia="Verdana" w:hAnsi="Verdana" w:cs="Verdana"/>
                <w:sz w:val="20"/>
                <w:lang w:val="en-GB"/>
              </w:rPr>
              <w:lastRenderedPageBreak/>
              <w:t>transferable record and that information is compliant with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61FAC36" w14:textId="627EDD73" w:rsidR="009819B6" w:rsidRPr="00EC6323" w:rsidRDefault="00EC632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No regulation</w:t>
            </w:r>
          </w:p>
        </w:tc>
      </w:tr>
      <w:tr w:rsidR="009819B6" w:rsidRPr="00C21671" w14:paraId="150A869F" w14:textId="77777777" w:rsidTr="00EC6323">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60BA8A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Amendment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850F4C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4CAD999" w14:textId="215E9539" w:rsidR="009819B6" w:rsidRPr="008565B3" w:rsidRDefault="00EC6323">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No regulation</w:t>
            </w:r>
          </w:p>
        </w:tc>
      </w:tr>
    </w:tbl>
    <w:p w14:paraId="272EBB7D"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Part VII. Other issues</w:t>
      </w:r>
    </w:p>
    <w:p w14:paraId="46DB7EB4" w14:textId="48A1379B"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8565B3">
        <w:rPr>
          <w:rFonts w:ascii="Verdana" w:eastAsia="Verdana" w:hAnsi="Verdana" w:cs="Verdana"/>
          <w:sz w:val="20"/>
          <w:szCs w:val="20"/>
          <w:lang w:val="en-GB"/>
        </w:rPr>
        <w:t xml:space="preserve">Please </w:t>
      </w:r>
      <w:r>
        <w:rPr>
          <w:rFonts w:ascii="Verdana" w:eastAsia="Verdana" w:hAnsi="Verdana" w:cs="Verdana"/>
          <w:sz w:val="20"/>
          <w:szCs w:val="20"/>
          <w:lang w:val="en-GB"/>
        </w:rPr>
        <w:t xml:space="preserve">identify </w:t>
      </w:r>
      <w:r>
        <w:rPr>
          <w:rFonts w:ascii="Verdana" w:eastAsia="Verdana" w:hAnsi="Verdana" w:cs="Verdana"/>
          <w:sz w:val="20"/>
          <w:szCs w:val="20"/>
          <w:lang w:val="en-US"/>
        </w:rPr>
        <w:t xml:space="preserve">the </w:t>
      </w:r>
      <w:r>
        <w:rPr>
          <w:rFonts w:ascii="Verdana" w:eastAsia="Verdana" w:hAnsi="Verdana" w:cs="Verdana"/>
          <w:sz w:val="20"/>
          <w:szCs w:val="20"/>
          <w:lang w:val="en-GB"/>
        </w:rPr>
        <w:t>three most important</w:t>
      </w:r>
      <w:r w:rsidRPr="008565B3">
        <w:rPr>
          <w:rFonts w:ascii="Verdana" w:eastAsia="Verdana" w:hAnsi="Verdana" w:cs="Verdana"/>
          <w:sz w:val="20"/>
          <w:szCs w:val="20"/>
          <w:lang w:val="en-GB"/>
        </w:rPr>
        <w:t xml:space="preserve"> issues related to the electronic commerce or digital trade that are not covered by UNCITRAL documents</w:t>
      </w:r>
      <w:r>
        <w:rPr>
          <w:rFonts w:ascii="Verdana" w:eastAsia="Verdana" w:hAnsi="Verdana" w:cs="Verdana"/>
          <w:sz w:val="20"/>
          <w:szCs w:val="20"/>
          <w:lang w:val="en-GB"/>
        </w:rPr>
        <w:t>,</w:t>
      </w:r>
      <w:r w:rsidRPr="008565B3">
        <w:rPr>
          <w:rFonts w:ascii="Verdana" w:eastAsia="Verdana" w:hAnsi="Verdana" w:cs="Verdana"/>
          <w:sz w:val="20"/>
          <w:szCs w:val="20"/>
          <w:lang w:val="en-GB"/>
        </w:rPr>
        <w:t xml:space="preserve"> but are or will be regulated in your country</w:t>
      </w:r>
      <w:r w:rsidRPr="008565B3">
        <w:rPr>
          <w:rFonts w:ascii="Verdana" w:eastAsia="Verdana" w:hAnsi="Verdana" w:cs="Verdana"/>
          <w:lang w:val="en-US"/>
        </w:rPr>
        <w:t>:</w:t>
      </w:r>
    </w:p>
    <w:p w14:paraId="6D98A67D" w14:textId="77777777"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 xml:space="preserve">1. </w:t>
      </w:r>
    </w:p>
    <w:p w14:paraId="14380738" w14:textId="77777777"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2.</w:t>
      </w:r>
    </w:p>
    <w:p w14:paraId="4479A1EC" w14:textId="77777777"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pPr>
      <w:r w:rsidRPr="008565B3">
        <w:rPr>
          <w:rFonts w:ascii="Verdana" w:eastAsia="Verdana" w:hAnsi="Verdana" w:cs="Verdana"/>
          <w:sz w:val="20"/>
          <w:szCs w:val="20"/>
          <w:lang w:val="en-GB"/>
        </w:rPr>
        <w:t xml:space="preserve">3. </w:t>
      </w:r>
    </w:p>
    <w:sectPr w:rsidR="009819B6" w:rsidRPr="008565B3">
      <w:footerReference w:type="default" r:id="rId14"/>
      <w:headerReference w:type="first" r:id="rId15"/>
      <w:footerReference w:type="first" r:id="rId16"/>
      <w:pgSz w:w="11906" w:h="16838"/>
      <w:pgMar w:top="1549" w:right="850" w:bottom="1134"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0817720E" w16cex:dateUtc="2025-01-14T07:49:00Z"/>
  <w16cex:commentExtensible w16cex:durableId="6969EBEF" w16cex:dateUtc="2025-01-14T20:29:31Z"/>
  <w16cex:commentExtensible w16cex:durableId="3054D789" w16cex:dateUtc="2025-01-14T21:22:00Z"/>
  <w16cex:commentExtensible w16cex:durableId="50BE13FD" w16cex:dateUtc="2025-01-15T06:33:14Z"/>
  <w16cex:commentExtensible w16cex:durableId="2E2053F0" w16cex:dateUtc="2025-01-14T14:54:00Z"/>
  <w16cex:commentExtensible w16cex:durableId="184B67F6" w16cex:dateUtc="2025-01-14T20:28:22Z"/>
  <w16cex:commentExtensible w16cex:durableId="4EBCFDE6" w16cex:dateUtc="2025-01-14T21:08:55Z"/>
  <w16cex:commentExtensible w16cex:durableId="6D32E05E" w16cex:dateUtc="2025-01-14T08:47:00Z"/>
  <w16cex:commentExtensible w16cex:durableId="3E2E65CD" w16cex:dateUtc="2025-01-14T14:54:00Z"/>
  <w16cex:commentExtensible w16cex:durableId="7D2EE47C" w16cex:dateUtc="2025-01-14T20:26:37Z"/>
  <w16cex:commentExtensible w16cex:durableId="25B1C127" w16cex:dateUtc="2025-01-14T14:52:00Z"/>
  <w16cex:commentExtensible w16cex:durableId="33E7804D" w16cex:dateUtc="2025-01-14T20:25:21Z"/>
  <w16cex:commentExtensible w16cex:durableId="112C6E36" w16cex:dateUtc="2025-01-14T21:20:01Z"/>
  <w16cex:commentExtensible w16cex:durableId="6A123691" w16cex:dateUtc="2025-01-15T06:21:23Z"/>
  <w16cex:commentExtensible w16cex:durableId="178CA29D" w16cex:dateUtc="2025-01-14T14:51:00Z"/>
  <w16cex:commentExtensible w16cex:durableId="4CAE5855" w16cex:dateUtc="2025-01-14T20:23:57Z"/>
  <w16cex:commentExtensible w16cex:durableId="16540C2F" w16cex:dateUtc="2025-01-14T21:07:26Z"/>
  <w16cex:commentExtensible w16cex:durableId="73631553" w16cex:dateUtc="2025-01-15T06:03:15Z"/>
  <w16cex:commentExtensible w16cex:durableId="78CB6D89" w16cex:dateUtc="2025-01-14T14:50:00Z"/>
  <w16cex:commentExtensible w16cex:durableId="040E5653" w16cex:dateUtc="2025-01-14T20:23:09Z"/>
  <w16cex:commentExtensible w16cex:durableId="7E7331AF" w16cex:dateUtc="2025-01-14T14:46:00Z"/>
  <w16cex:commentExtensible w16cex:durableId="236BC9AD" w16cex:dateUtc="2025-01-14T20:14:15Z"/>
  <w16cex:commentExtensible w16cex:durableId="5A5BEED4" w16cex:dateUtc="2025-01-14T21:00:00Z"/>
  <w16cex:commentExtensible w16cex:durableId="2B4412A4" w16cex:dateUtc="2025-01-15T06:02:18Z"/>
  <w16cex:commentExtensible w16cex:durableId="2CDB6B71" w16cex:dateUtc="2025-01-15T06:15:58Z"/>
  <w16cex:commentExtensible w16cex:durableId="138B54B3" w16cex:dateUtc="2025-01-14T14:43:00Z"/>
  <w16cex:commentExtensible w16cex:durableId="44E633EE" w16cex:dateUtc="2025-01-14T14:39:00Z"/>
  <w16cex:commentExtensible w16cex:durableId="0F270FA8" w16cex:dateUtc="2025-01-14T20:09:49Z"/>
  <w16cex:commentExtensible w16cex:durableId="2461AF7D" w16cex:dateUtc="2025-01-14T21:16:49Z"/>
  <w16cex:commentExtensible w16cex:durableId="47EA673B" w16cex:dateUtc="2025-01-14T14:38:00Z"/>
  <w16cex:commentExtensible w16cex:durableId="1666D887" w16cex:dateUtc="2025-01-14T19:39:04Z"/>
  <w16cex:commentExtensible w16cex:durableId="5C791F7F" w16cex:dateUtc="2025-01-14T19:22:05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E571E5" w16cid:durableId="2B6F917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24EAF" w14:textId="77777777" w:rsidR="00174B68" w:rsidRDefault="00174B68">
      <w:pPr>
        <w:spacing w:after="0" w:line="240" w:lineRule="auto"/>
      </w:pPr>
      <w:r>
        <w:separator/>
      </w:r>
    </w:p>
  </w:endnote>
  <w:endnote w:type="continuationSeparator" w:id="0">
    <w:p w14:paraId="436F0BE0" w14:textId="77777777" w:rsidR="00174B68" w:rsidRDefault="00174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Arial"/>
    <w:charset w:val="CC"/>
    <w:family w:val="swiss"/>
    <w:pitch w:val="variable"/>
    <w:sig w:usb0="00000001" w:usb1="5000204B" w:usb2="00000020" w:usb3="00000000" w:csb0="00000097" w:csb1="00000000"/>
  </w:font>
  <w:font w:name="DIN Pro Regular">
    <w:altName w:val="Calibri"/>
    <w:panose1 w:val="00000000000000000000"/>
    <w:charset w:val="00"/>
    <w:family w:val="swiss"/>
    <w:notTrueType/>
    <w:pitch w:val="variable"/>
    <w:sig w:usb0="A00002BF" w:usb1="4000207B" w:usb2="00000008" w:usb3="00000000" w:csb0="0000009F" w:csb1="00000000"/>
  </w:font>
  <w:font w:name="Segoe UI">
    <w:panose1 w:val="020B0502040204020203"/>
    <w:charset w:val="CC"/>
    <w:family w:val="swiss"/>
    <w:pitch w:val="variable"/>
    <w:sig w:usb0="E4002EFF" w:usb1="C000E47F" w:usb2="00000009" w:usb3="00000000" w:csb0="000001FF" w:csb1="00000000"/>
  </w:font>
  <w:font w:name="Teuton Normal">
    <w:altName w:val="Arial"/>
    <w:panose1 w:val="00000000000000000000"/>
    <w:charset w:val="00"/>
    <w:family w:val="modern"/>
    <w:notTrueType/>
    <w:pitch w:val="variable"/>
    <w:sig w:usb0="00000001" w:usb1="5000206A" w:usb2="00000000" w:usb3="00000000" w:csb0="00000097"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9791762"/>
      <w:docPartObj>
        <w:docPartGallery w:val="Page Numbers (Bottom of Page)"/>
        <w:docPartUnique/>
      </w:docPartObj>
    </w:sdtPr>
    <w:sdtEndPr/>
    <w:sdtContent>
      <w:p w14:paraId="67B29F15" w14:textId="6C9D5B9D" w:rsidR="009819B6" w:rsidRDefault="007708AC">
        <w:pPr>
          <w:framePr w:wrap="none" w:vAnchor="text" w:hAnchor="margin" w:xAlign="right" w:y="1"/>
          <w:pBdr>
            <w:top w:val="none" w:sz="4" w:space="0" w:color="000000"/>
            <w:left w:val="none" w:sz="4" w:space="0" w:color="000000"/>
            <w:bottom w:val="none" w:sz="4" w:space="0" w:color="000000"/>
            <w:right w:val="none" w:sz="4" w:space="0" w:color="000000"/>
            <w:between w:val="none" w:sz="4" w:space="0" w:color="000000"/>
          </w:pBdr>
        </w:pPr>
        <w:r>
          <w:rPr>
            <w:rStyle w:val="aff2"/>
            <w:sz w:val="16"/>
            <w:szCs w:val="16"/>
          </w:rPr>
          <w:fldChar w:fldCharType="begin"/>
        </w:r>
        <w:r>
          <w:rPr>
            <w:rStyle w:val="aff2"/>
            <w:sz w:val="16"/>
            <w:szCs w:val="16"/>
          </w:rPr>
          <w:instrText xml:space="preserve"> PAGE </w:instrText>
        </w:r>
        <w:r>
          <w:rPr>
            <w:rStyle w:val="aff2"/>
            <w:sz w:val="16"/>
            <w:szCs w:val="16"/>
          </w:rPr>
          <w:fldChar w:fldCharType="separate"/>
        </w:r>
        <w:r w:rsidR="004C1EBD">
          <w:rPr>
            <w:rStyle w:val="aff2"/>
            <w:noProof/>
            <w:sz w:val="16"/>
            <w:szCs w:val="16"/>
          </w:rPr>
          <w:t>16</w:t>
        </w:r>
        <w:r>
          <w:rPr>
            <w:rStyle w:val="aff2"/>
            <w:sz w:val="16"/>
            <w:szCs w:val="16"/>
          </w:rPr>
          <w:fldChar w:fldCharType="end"/>
        </w:r>
      </w:p>
    </w:sdtContent>
  </w:sdt>
  <w:p w14:paraId="4A8DCE62" w14:textId="77777777" w:rsidR="009819B6" w:rsidRDefault="007708AC">
    <w:pPr>
      <w:pBdr>
        <w:top w:val="none" w:sz="4" w:space="0" w:color="000000"/>
        <w:left w:val="none" w:sz="4" w:space="0" w:color="000000"/>
        <w:bottom w:val="none" w:sz="4" w:space="0" w:color="000000"/>
        <w:right w:val="none" w:sz="4" w:space="0" w:color="000000"/>
        <w:between w:val="none" w:sz="4" w:space="0" w:color="000000"/>
      </w:pBdr>
      <w:tabs>
        <w:tab w:val="right" w:pos="14212"/>
      </w:tabs>
      <w:ind w:right="360"/>
    </w:pPr>
    <w:r>
      <w:rPr>
        <w:noProof/>
        <w:sz w:val="16"/>
        <w:szCs w:val="16"/>
        <w:lang w:eastAsia="ru-RU"/>
      </w:rPr>
      <mc:AlternateContent>
        <mc:Choice Requires="wpg">
          <w:drawing>
            <wp:anchor distT="0" distB="0" distL="114300" distR="114300" simplePos="0" relativeHeight="251665408" behindDoc="1" locked="0" layoutInCell="1" allowOverlap="1" wp14:anchorId="0FCFAE16" wp14:editId="2D5640DC">
              <wp:simplePos x="0" y="0"/>
              <wp:positionH relativeFrom="margin">
                <wp:posOffset>-1905</wp:posOffset>
              </wp:positionH>
              <wp:positionV relativeFrom="paragraph">
                <wp:posOffset>74351</wp:posOffset>
              </wp:positionV>
              <wp:extent cx="5602605" cy="0"/>
              <wp:effectExtent l="0" t="0" r="36195" b="19050"/>
              <wp:wrapNone/>
              <wp:docPr id="2" name="Straight Connector 2"/>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hape 1" o:spid="_x0000_s1" style="position:absolute;left:0;text-align:left;z-index:-251665408;mso-wrap-distance-left:9.00pt;mso-wrap-distance-top:0.00pt;mso-wrap-distance-right:9.00pt;mso-wrap-distance-bottom:0.00pt;visibility:visible;" from="-0.1pt,5.9pt" to="441.0pt,5.9pt" filled="f" strokecolor="#000000" strokeweight="1.25pt">
              <v:stroke dashstyle="solid"/>
            </v:line>
          </w:pict>
        </mc:Fallback>
      </mc:AlternateContent>
    </w:r>
    <w:sdt>
      <w:sdtPr>
        <w:rPr>
          <w:sz w:val="16"/>
          <w:szCs w:val="16"/>
        </w:rPr>
        <w:id w:val="55527276"/>
        <w:showingPlcHdr/>
        <w:docPartObj>
          <w:docPartGallery w:val="Page Numbers (Bottom of Page)"/>
          <w:docPartUnique/>
        </w:docPartObj>
      </w:sdtPr>
      <w:sdtEndPr/>
      <w:sdtContent>
        <w:r>
          <w:t>    </w:t>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899B5" w14:textId="77777777" w:rsidR="009819B6" w:rsidRDefault="007708AC">
    <w:pPr>
      <w:pStyle w:val="aff0"/>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1312" behindDoc="1" locked="0" layoutInCell="1" allowOverlap="1" wp14:anchorId="39D9A5C4" wp14:editId="6DB91DC0">
              <wp:simplePos x="0" y="0"/>
              <wp:positionH relativeFrom="column">
                <wp:posOffset>0</wp:posOffset>
              </wp:positionH>
              <wp:positionV relativeFrom="paragraph">
                <wp:posOffset>0</wp:posOffset>
              </wp:positionV>
              <wp:extent cx="5942965" cy="491014"/>
              <wp:effectExtent l="0" t="0" r="635" b="4445"/>
              <wp:wrapNone/>
              <wp:docPr id="3"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75596" name="Graphic 333975596"/>
                      <pic:cNvPicPr>
                        <a:picLocks noChangeAspect="1"/>
                      </pic:cNvPicPr>
                    </pic:nvPicPr>
                    <pic:blipFill>
                      <a:blip r:embed="rId1">
                        <a:extLs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tretch/>
                    </pic:blipFill>
                    <pic:spPr bwMode="auto">
                      <a:xfrm>
                        <a:off x="0" y="0"/>
                        <a:ext cx="5942965" cy="491014"/>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1312;o:allowoverlap:true;o:allowincell:true;mso-position-horizontal-relative:text;margin-left:0.00pt;mso-position-horizontal:absolute;mso-position-vertical-relative:text;margin-top:0.00pt;mso-position-vertical:absolute;width:467.95pt;height:38.66pt;mso-wrap-distance-left:9.00pt;mso-wrap-distance-top:0.00pt;mso-wrap-distance-right:9.00pt;mso-wrap-distance-bottom:0.00pt;" stroked="false">
              <v:path textboxrect="0,0,0,0"/>
              <v:imagedata r:id="rId3" o:titl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45673" w14:textId="77777777" w:rsidR="00174B68" w:rsidRDefault="00174B68">
      <w:pPr>
        <w:spacing w:after="0" w:line="240" w:lineRule="auto"/>
      </w:pPr>
      <w:r>
        <w:separator/>
      </w:r>
    </w:p>
  </w:footnote>
  <w:footnote w:type="continuationSeparator" w:id="0">
    <w:p w14:paraId="2C777861" w14:textId="77777777" w:rsidR="00174B68" w:rsidRDefault="00174B68">
      <w:pPr>
        <w:spacing w:after="0" w:line="240" w:lineRule="auto"/>
      </w:pPr>
      <w:r>
        <w:continuationSeparator/>
      </w:r>
    </w:p>
  </w:footnote>
  <w:footnote w:id="1">
    <w:p w14:paraId="0F23008D" w14:textId="6F523858" w:rsidR="006D52E9" w:rsidRPr="006D52E9" w:rsidRDefault="006D52E9">
      <w:pPr>
        <w:pStyle w:val="ae"/>
        <w:rPr>
          <w:lang w:val="en-US"/>
        </w:rPr>
      </w:pPr>
      <w:r>
        <w:rPr>
          <w:rStyle w:val="af0"/>
        </w:rPr>
        <w:footnoteRef/>
      </w:r>
      <w:r>
        <w:t xml:space="preserve"> </w:t>
      </w:r>
      <w:r w:rsidRPr="006D52E9">
        <w:t>https://ico.org.uk/for-organisations/guide-to-eidas/key-definitions/</w:t>
      </w:r>
    </w:p>
  </w:footnote>
  <w:footnote w:id="2">
    <w:p w14:paraId="1CCC3DA6" w14:textId="5A6F2C69" w:rsidR="00321ED1" w:rsidRPr="00321ED1" w:rsidRDefault="00321ED1">
      <w:pPr>
        <w:pStyle w:val="ae"/>
        <w:rPr>
          <w:lang w:val="en-US"/>
        </w:rPr>
      </w:pPr>
      <w:r>
        <w:rPr>
          <w:rStyle w:val="af0"/>
        </w:rPr>
        <w:footnoteRef/>
      </w:r>
      <w:r>
        <w:t xml:space="preserve"> </w:t>
      </w:r>
      <w:r w:rsidRPr="00321ED1">
        <w:t>https://www.lawsociety.org.uk/topics/business-management/execution-of-a-document-using-and-electronic-signature</w:t>
      </w:r>
    </w:p>
  </w:footnote>
  <w:footnote w:id="3">
    <w:p w14:paraId="5B4B63CF" w14:textId="6A44DD71" w:rsidR="00BB37F3" w:rsidRDefault="00BB37F3">
      <w:pPr>
        <w:pStyle w:val="ae"/>
      </w:pPr>
      <w:r>
        <w:rPr>
          <w:rStyle w:val="af0"/>
        </w:rPr>
        <w:footnoteRef/>
      </w:r>
      <w:r>
        <w:t xml:space="preserve"> </w:t>
      </w:r>
      <w:r w:rsidRPr="00BB37F3">
        <w:t>https://www.lawteacher.net/free-law-essays/contract-law/agreement-in-online-communication-2732.php#_ftn17</w:t>
      </w:r>
    </w:p>
  </w:footnote>
  <w:footnote w:id="4">
    <w:p w14:paraId="33BF3103" w14:textId="76E4940C" w:rsidR="00321ED1" w:rsidRPr="00321ED1" w:rsidRDefault="00321ED1">
      <w:pPr>
        <w:pStyle w:val="ae"/>
      </w:pPr>
      <w:r>
        <w:rPr>
          <w:rStyle w:val="af0"/>
        </w:rPr>
        <w:footnoteRef/>
      </w:r>
      <w:r>
        <w:t xml:space="preserve"> </w:t>
      </w:r>
      <w:r w:rsidRPr="00321ED1">
        <w:t>https://staylegal.co.uk/is-it-an-offer-or-an-invitation-to-treat/</w:t>
      </w:r>
    </w:p>
  </w:footnote>
  <w:footnote w:id="5">
    <w:p w14:paraId="1534373B" w14:textId="2B51C2A2" w:rsidR="000F7D2D" w:rsidRPr="000F7D2D" w:rsidRDefault="000F7D2D">
      <w:pPr>
        <w:pStyle w:val="ae"/>
      </w:pPr>
      <w:r>
        <w:rPr>
          <w:rStyle w:val="af0"/>
        </w:rPr>
        <w:footnoteRef/>
      </w:r>
      <w:r>
        <w:t xml:space="preserve"> </w:t>
      </w:r>
      <w:r w:rsidRPr="000F7D2D">
        <w:t>https://www.gov.uk/government/publications/industry-working-group-on-esignatures-final-report</w:t>
      </w:r>
    </w:p>
  </w:footnote>
  <w:footnote w:id="6">
    <w:p w14:paraId="2B264287" w14:textId="6287547C" w:rsidR="00540A10" w:rsidRPr="00E245F8" w:rsidRDefault="00540A10">
      <w:pPr>
        <w:pStyle w:val="ae"/>
      </w:pPr>
      <w:r>
        <w:rPr>
          <w:rStyle w:val="af0"/>
        </w:rPr>
        <w:footnoteRef/>
      </w:r>
      <w:r>
        <w:t xml:space="preserve"> </w:t>
      </w:r>
      <w:r w:rsidR="00E245F8" w:rsidRPr="00E245F8">
        <w:t>https://www.legislation.gov.uk/eur/2014/910/data.xht?view=snippet&amp;wrap=true</w:t>
      </w:r>
    </w:p>
  </w:footnote>
  <w:footnote w:id="7">
    <w:p w14:paraId="2C3EE0C4" w14:textId="5DF440EA" w:rsidR="00E245F8" w:rsidRPr="00E245F8" w:rsidRDefault="00E245F8">
      <w:pPr>
        <w:pStyle w:val="ae"/>
      </w:pPr>
      <w:r>
        <w:rPr>
          <w:rStyle w:val="af0"/>
        </w:rPr>
        <w:footnoteRef/>
      </w:r>
      <w:r>
        <w:t xml:space="preserve"> </w:t>
      </w:r>
      <w:r w:rsidRPr="00E245F8">
        <w:t>https://www.gov.uk/government/publications/industry-working-group-on-esignatures-final-report</w:t>
      </w:r>
    </w:p>
  </w:footnote>
  <w:footnote w:id="8">
    <w:p w14:paraId="14C544F0" w14:textId="33A7A4CD" w:rsidR="00540A10" w:rsidRPr="00E245F8" w:rsidRDefault="00540A10">
      <w:pPr>
        <w:pStyle w:val="ae"/>
      </w:pPr>
      <w:r>
        <w:rPr>
          <w:rStyle w:val="af0"/>
        </w:rPr>
        <w:footnoteRef/>
      </w:r>
      <w:r w:rsidRPr="00E245F8">
        <w:t xml:space="preserve"> </w:t>
      </w:r>
      <w:r w:rsidRPr="00540A10">
        <w:rPr>
          <w:lang w:val="en-US"/>
        </w:rPr>
        <w:t>https</w:t>
      </w:r>
      <w:r w:rsidRPr="00E245F8">
        <w:t>://</w:t>
      </w:r>
      <w:r w:rsidRPr="00540A10">
        <w:rPr>
          <w:lang w:val="en-US"/>
        </w:rPr>
        <w:t>www</w:t>
      </w:r>
      <w:r w:rsidRPr="00E245F8">
        <w:t>.</w:t>
      </w:r>
      <w:r w:rsidRPr="00540A10">
        <w:rPr>
          <w:lang w:val="en-US"/>
        </w:rPr>
        <w:t>osborneclarke</w:t>
      </w:r>
      <w:r w:rsidRPr="00E245F8">
        <w:t>.</w:t>
      </w:r>
      <w:r w:rsidRPr="00540A10">
        <w:rPr>
          <w:lang w:val="en-US"/>
        </w:rPr>
        <w:t>com</w:t>
      </w:r>
      <w:r w:rsidRPr="00E245F8">
        <w:t>/</w:t>
      </w:r>
      <w:r w:rsidRPr="00540A10">
        <w:rPr>
          <w:lang w:val="en-US"/>
        </w:rPr>
        <w:t>insights</w:t>
      </w:r>
      <w:r w:rsidRPr="00E245F8">
        <w:t>/</w:t>
      </w:r>
      <w:r w:rsidRPr="00540A10">
        <w:rPr>
          <w:lang w:val="en-US"/>
        </w:rPr>
        <w:t>law</w:t>
      </w:r>
      <w:r w:rsidRPr="00E245F8">
        <w:t>-</w:t>
      </w:r>
      <w:r w:rsidRPr="00540A10">
        <w:rPr>
          <w:lang w:val="en-US"/>
        </w:rPr>
        <w:t>commission</w:t>
      </w:r>
      <w:r w:rsidRPr="00E245F8">
        <w:t>-</w:t>
      </w:r>
      <w:r w:rsidRPr="00540A10">
        <w:rPr>
          <w:lang w:val="en-US"/>
        </w:rPr>
        <w:t>concludes</w:t>
      </w:r>
      <w:r w:rsidRPr="00E245F8">
        <w:t>-</w:t>
      </w:r>
      <w:r w:rsidRPr="00540A10">
        <w:rPr>
          <w:lang w:val="en-US"/>
        </w:rPr>
        <w:t>english</w:t>
      </w:r>
      <w:r w:rsidRPr="00E245F8">
        <w:t>-</w:t>
      </w:r>
      <w:r w:rsidRPr="00540A10">
        <w:rPr>
          <w:lang w:val="en-US"/>
        </w:rPr>
        <w:t>law</w:t>
      </w:r>
      <w:r w:rsidRPr="00E245F8">
        <w:t>-</w:t>
      </w:r>
      <w:r w:rsidRPr="00540A10">
        <w:rPr>
          <w:lang w:val="en-US"/>
        </w:rPr>
        <w:t>supports</w:t>
      </w:r>
      <w:r w:rsidRPr="00E245F8">
        <w:t>-</w:t>
      </w:r>
      <w:r w:rsidRPr="00540A10">
        <w:rPr>
          <w:lang w:val="en-US"/>
        </w:rPr>
        <w:t>smart</w:t>
      </w:r>
      <w:r w:rsidRPr="00E245F8">
        <w:t>-</w:t>
      </w:r>
      <w:r w:rsidRPr="00540A10">
        <w:rPr>
          <w:lang w:val="en-US"/>
        </w:rPr>
        <w:t>contracts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0923" w14:textId="77777777" w:rsidR="009819B6" w:rsidRDefault="007708AC">
    <w:pPr>
      <w:pStyle w:val="afe"/>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3360" behindDoc="1" locked="0" layoutInCell="1" allowOverlap="1" wp14:anchorId="6102FA9B" wp14:editId="4A54FF79">
              <wp:simplePos x="0" y="0"/>
              <wp:positionH relativeFrom="column">
                <wp:posOffset>0</wp:posOffset>
              </wp:positionH>
              <wp:positionV relativeFrom="paragraph">
                <wp:posOffset>-635</wp:posOffset>
              </wp:positionV>
              <wp:extent cx="1656779" cy="424815"/>
              <wp:effectExtent l="0" t="0" r="0" b="0"/>
              <wp:wrapNone/>
              <wp:docPr id="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500093" name="Graphic 1820500093"/>
                      <pic:cNvPicPr>
                        <a:picLocks noChangeAspect="1"/>
                      </pic:cNvPicPr>
                    </pic:nvPicPr>
                    <pic:blipFill>
                      <a:blip r:embed="rId1">
                        <a:extLs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
                          </a:ext>
                        </a:extLst>
                      </a:blip>
                      <a:stretch/>
                    </pic:blipFill>
                    <pic:spPr bwMode="auto">
                      <a:xfrm>
                        <a:off x="0" y="0"/>
                        <a:ext cx="1694811" cy="434567"/>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3360;o:allowoverlap:true;o:allowincell:true;mso-position-horizontal-relative:text;margin-left:0.00pt;mso-position-horizontal:absolute;mso-position-vertical-relative:text;margin-top:-0.05pt;mso-position-vertical:absolute;width:130.46pt;height:33.45pt;mso-wrap-distance-left:9.00pt;mso-wrap-distance-top:0.00pt;mso-wrap-distance-right:9.00pt;mso-wrap-distance-bottom:0.00pt;" stroked="false">
              <v:path textboxrect="0,0,0,0"/>
              <v:imagedata r:id="rId3" o:titl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B12"/>
    <w:multiLevelType w:val="hybridMultilevel"/>
    <w:tmpl w:val="02C0BF76"/>
    <w:lvl w:ilvl="0" w:tplc="8728B02E">
      <w:start w:val="1"/>
      <w:numFmt w:val="bullet"/>
      <w:lvlText w:val=""/>
      <w:lvlJc w:val="left"/>
      <w:pPr>
        <w:ind w:left="720" w:hanging="360"/>
      </w:pPr>
      <w:rPr>
        <w:rFonts w:ascii="Wingdings" w:hAnsi="Wingdings" w:hint="default"/>
      </w:rPr>
    </w:lvl>
    <w:lvl w:ilvl="1" w:tplc="6316B780">
      <w:start w:val="1"/>
      <w:numFmt w:val="bullet"/>
      <w:lvlText w:val="o"/>
      <w:lvlJc w:val="left"/>
      <w:pPr>
        <w:ind w:left="1440" w:hanging="360"/>
      </w:pPr>
      <w:rPr>
        <w:rFonts w:ascii="Courier New" w:hAnsi="Courier New" w:cs="Courier New" w:hint="default"/>
      </w:rPr>
    </w:lvl>
    <w:lvl w:ilvl="2" w:tplc="3ABA6F94">
      <w:start w:val="1"/>
      <w:numFmt w:val="bullet"/>
      <w:lvlText w:val=""/>
      <w:lvlJc w:val="left"/>
      <w:pPr>
        <w:ind w:left="2160" w:hanging="360"/>
      </w:pPr>
      <w:rPr>
        <w:rFonts w:ascii="Wingdings" w:hAnsi="Wingdings" w:hint="default"/>
      </w:rPr>
    </w:lvl>
    <w:lvl w:ilvl="3" w:tplc="EF50854A">
      <w:start w:val="1"/>
      <w:numFmt w:val="bullet"/>
      <w:lvlText w:val=""/>
      <w:lvlJc w:val="left"/>
      <w:pPr>
        <w:ind w:left="2880" w:hanging="360"/>
      </w:pPr>
      <w:rPr>
        <w:rFonts w:ascii="Symbol" w:hAnsi="Symbol" w:hint="default"/>
      </w:rPr>
    </w:lvl>
    <w:lvl w:ilvl="4" w:tplc="E5DA96B2">
      <w:start w:val="1"/>
      <w:numFmt w:val="bullet"/>
      <w:lvlText w:val="o"/>
      <w:lvlJc w:val="left"/>
      <w:pPr>
        <w:ind w:left="3600" w:hanging="360"/>
      </w:pPr>
      <w:rPr>
        <w:rFonts w:ascii="Courier New" w:hAnsi="Courier New" w:cs="Courier New" w:hint="default"/>
      </w:rPr>
    </w:lvl>
    <w:lvl w:ilvl="5" w:tplc="BD16AEF6">
      <w:start w:val="1"/>
      <w:numFmt w:val="bullet"/>
      <w:lvlText w:val=""/>
      <w:lvlJc w:val="left"/>
      <w:pPr>
        <w:ind w:left="4320" w:hanging="360"/>
      </w:pPr>
      <w:rPr>
        <w:rFonts w:ascii="Wingdings" w:hAnsi="Wingdings" w:hint="default"/>
      </w:rPr>
    </w:lvl>
    <w:lvl w:ilvl="6" w:tplc="9AC4C748">
      <w:start w:val="1"/>
      <w:numFmt w:val="bullet"/>
      <w:lvlText w:val=""/>
      <w:lvlJc w:val="left"/>
      <w:pPr>
        <w:ind w:left="5040" w:hanging="360"/>
      </w:pPr>
      <w:rPr>
        <w:rFonts w:ascii="Symbol" w:hAnsi="Symbol" w:hint="default"/>
      </w:rPr>
    </w:lvl>
    <w:lvl w:ilvl="7" w:tplc="CEECD16C">
      <w:start w:val="1"/>
      <w:numFmt w:val="bullet"/>
      <w:lvlText w:val="o"/>
      <w:lvlJc w:val="left"/>
      <w:pPr>
        <w:ind w:left="5760" w:hanging="360"/>
      </w:pPr>
      <w:rPr>
        <w:rFonts w:ascii="Courier New" w:hAnsi="Courier New" w:cs="Courier New" w:hint="default"/>
      </w:rPr>
    </w:lvl>
    <w:lvl w:ilvl="8" w:tplc="A574F458">
      <w:start w:val="1"/>
      <w:numFmt w:val="bullet"/>
      <w:lvlText w:val=""/>
      <w:lvlJc w:val="left"/>
      <w:pPr>
        <w:ind w:left="6480" w:hanging="360"/>
      </w:pPr>
      <w:rPr>
        <w:rFonts w:ascii="Wingdings" w:hAnsi="Wingdings" w:hint="default"/>
      </w:rPr>
    </w:lvl>
  </w:abstractNum>
  <w:abstractNum w:abstractNumId="1" w15:restartNumberingAfterBreak="0">
    <w:nsid w:val="1DCC5786"/>
    <w:multiLevelType w:val="hybridMultilevel"/>
    <w:tmpl w:val="E1226FEA"/>
    <w:lvl w:ilvl="0" w:tplc="C9147C24">
      <w:start w:val="1"/>
      <w:numFmt w:val="bullet"/>
      <w:lvlText w:val=""/>
      <w:lvlJc w:val="left"/>
      <w:pPr>
        <w:ind w:left="720" w:hanging="360"/>
      </w:pPr>
      <w:rPr>
        <w:rFonts w:ascii="Wingdings" w:hAnsi="Wingdings" w:hint="default"/>
      </w:rPr>
    </w:lvl>
    <w:lvl w:ilvl="1" w:tplc="165E76E6">
      <w:start w:val="1"/>
      <w:numFmt w:val="bullet"/>
      <w:lvlText w:val="o"/>
      <w:lvlJc w:val="left"/>
      <w:pPr>
        <w:ind w:left="1440" w:hanging="360"/>
      </w:pPr>
      <w:rPr>
        <w:rFonts w:ascii="Courier New" w:hAnsi="Courier New" w:cs="Courier New" w:hint="default"/>
      </w:rPr>
    </w:lvl>
    <w:lvl w:ilvl="2" w:tplc="D7D6BFBC">
      <w:start w:val="1"/>
      <w:numFmt w:val="bullet"/>
      <w:lvlText w:val=""/>
      <w:lvlJc w:val="left"/>
      <w:pPr>
        <w:ind w:left="2160" w:hanging="360"/>
      </w:pPr>
      <w:rPr>
        <w:rFonts w:ascii="Wingdings" w:hAnsi="Wingdings" w:hint="default"/>
      </w:rPr>
    </w:lvl>
    <w:lvl w:ilvl="3" w:tplc="0610D936">
      <w:start w:val="1"/>
      <w:numFmt w:val="bullet"/>
      <w:lvlText w:val=""/>
      <w:lvlJc w:val="left"/>
      <w:pPr>
        <w:ind w:left="2880" w:hanging="360"/>
      </w:pPr>
      <w:rPr>
        <w:rFonts w:ascii="Symbol" w:hAnsi="Symbol" w:hint="default"/>
      </w:rPr>
    </w:lvl>
    <w:lvl w:ilvl="4" w:tplc="7F3209CC">
      <w:start w:val="1"/>
      <w:numFmt w:val="bullet"/>
      <w:lvlText w:val="o"/>
      <w:lvlJc w:val="left"/>
      <w:pPr>
        <w:ind w:left="3600" w:hanging="360"/>
      </w:pPr>
      <w:rPr>
        <w:rFonts w:ascii="Courier New" w:hAnsi="Courier New" w:cs="Courier New" w:hint="default"/>
      </w:rPr>
    </w:lvl>
    <w:lvl w:ilvl="5" w:tplc="43A205E2">
      <w:start w:val="1"/>
      <w:numFmt w:val="bullet"/>
      <w:lvlText w:val=""/>
      <w:lvlJc w:val="left"/>
      <w:pPr>
        <w:ind w:left="4320" w:hanging="360"/>
      </w:pPr>
      <w:rPr>
        <w:rFonts w:ascii="Wingdings" w:hAnsi="Wingdings" w:hint="default"/>
      </w:rPr>
    </w:lvl>
    <w:lvl w:ilvl="6" w:tplc="24F8C7FC">
      <w:start w:val="1"/>
      <w:numFmt w:val="bullet"/>
      <w:lvlText w:val=""/>
      <w:lvlJc w:val="left"/>
      <w:pPr>
        <w:ind w:left="5040" w:hanging="360"/>
      </w:pPr>
      <w:rPr>
        <w:rFonts w:ascii="Symbol" w:hAnsi="Symbol" w:hint="default"/>
      </w:rPr>
    </w:lvl>
    <w:lvl w:ilvl="7" w:tplc="B9F45CB6">
      <w:start w:val="1"/>
      <w:numFmt w:val="bullet"/>
      <w:lvlText w:val="o"/>
      <w:lvlJc w:val="left"/>
      <w:pPr>
        <w:ind w:left="5760" w:hanging="360"/>
      </w:pPr>
      <w:rPr>
        <w:rFonts w:ascii="Courier New" w:hAnsi="Courier New" w:cs="Courier New" w:hint="default"/>
      </w:rPr>
    </w:lvl>
    <w:lvl w:ilvl="8" w:tplc="50B0D2D4">
      <w:start w:val="1"/>
      <w:numFmt w:val="bullet"/>
      <w:lvlText w:val=""/>
      <w:lvlJc w:val="left"/>
      <w:pPr>
        <w:ind w:left="6480" w:hanging="360"/>
      </w:pPr>
      <w:rPr>
        <w:rFonts w:ascii="Wingdings" w:hAnsi="Wingdings" w:hint="default"/>
      </w:rPr>
    </w:lvl>
  </w:abstractNum>
  <w:abstractNum w:abstractNumId="2" w15:restartNumberingAfterBreak="0">
    <w:nsid w:val="2ED25A24"/>
    <w:multiLevelType w:val="hybridMultilevel"/>
    <w:tmpl w:val="CE86A474"/>
    <w:lvl w:ilvl="0" w:tplc="8F02D31C">
      <w:start w:val="1"/>
      <w:numFmt w:val="bullet"/>
      <w:lvlText w:val=""/>
      <w:lvlJc w:val="left"/>
      <w:pPr>
        <w:ind w:left="720" w:hanging="360"/>
      </w:pPr>
      <w:rPr>
        <w:rFonts w:ascii="Wingdings" w:hAnsi="Wingdings" w:hint="default"/>
      </w:rPr>
    </w:lvl>
    <w:lvl w:ilvl="1" w:tplc="50FC6994">
      <w:start w:val="1"/>
      <w:numFmt w:val="bullet"/>
      <w:lvlText w:val="o"/>
      <w:lvlJc w:val="left"/>
      <w:pPr>
        <w:ind w:left="1440" w:hanging="360"/>
      </w:pPr>
      <w:rPr>
        <w:rFonts w:ascii="Courier New" w:hAnsi="Courier New" w:cs="Courier New" w:hint="default"/>
      </w:rPr>
    </w:lvl>
    <w:lvl w:ilvl="2" w:tplc="E7787BAE">
      <w:start w:val="1"/>
      <w:numFmt w:val="bullet"/>
      <w:lvlText w:val=""/>
      <w:lvlJc w:val="left"/>
      <w:pPr>
        <w:ind w:left="2160" w:hanging="360"/>
      </w:pPr>
      <w:rPr>
        <w:rFonts w:ascii="Wingdings" w:hAnsi="Wingdings" w:hint="default"/>
      </w:rPr>
    </w:lvl>
    <w:lvl w:ilvl="3" w:tplc="5A08559A">
      <w:start w:val="1"/>
      <w:numFmt w:val="bullet"/>
      <w:lvlText w:val=""/>
      <w:lvlJc w:val="left"/>
      <w:pPr>
        <w:ind w:left="2880" w:hanging="360"/>
      </w:pPr>
      <w:rPr>
        <w:rFonts w:ascii="Symbol" w:hAnsi="Symbol" w:hint="default"/>
      </w:rPr>
    </w:lvl>
    <w:lvl w:ilvl="4" w:tplc="7B3C2D3E">
      <w:start w:val="1"/>
      <w:numFmt w:val="bullet"/>
      <w:lvlText w:val="o"/>
      <w:lvlJc w:val="left"/>
      <w:pPr>
        <w:ind w:left="3600" w:hanging="360"/>
      </w:pPr>
      <w:rPr>
        <w:rFonts w:ascii="Courier New" w:hAnsi="Courier New" w:cs="Courier New" w:hint="default"/>
      </w:rPr>
    </w:lvl>
    <w:lvl w:ilvl="5" w:tplc="05B2FAB8">
      <w:start w:val="1"/>
      <w:numFmt w:val="bullet"/>
      <w:lvlText w:val=""/>
      <w:lvlJc w:val="left"/>
      <w:pPr>
        <w:ind w:left="4320" w:hanging="360"/>
      </w:pPr>
      <w:rPr>
        <w:rFonts w:ascii="Wingdings" w:hAnsi="Wingdings" w:hint="default"/>
      </w:rPr>
    </w:lvl>
    <w:lvl w:ilvl="6" w:tplc="1B9A5A92">
      <w:start w:val="1"/>
      <w:numFmt w:val="bullet"/>
      <w:lvlText w:val=""/>
      <w:lvlJc w:val="left"/>
      <w:pPr>
        <w:ind w:left="5040" w:hanging="360"/>
      </w:pPr>
      <w:rPr>
        <w:rFonts w:ascii="Symbol" w:hAnsi="Symbol" w:hint="default"/>
      </w:rPr>
    </w:lvl>
    <w:lvl w:ilvl="7" w:tplc="2BF0F028">
      <w:start w:val="1"/>
      <w:numFmt w:val="bullet"/>
      <w:lvlText w:val="o"/>
      <w:lvlJc w:val="left"/>
      <w:pPr>
        <w:ind w:left="5760" w:hanging="360"/>
      </w:pPr>
      <w:rPr>
        <w:rFonts w:ascii="Courier New" w:hAnsi="Courier New" w:cs="Courier New" w:hint="default"/>
      </w:rPr>
    </w:lvl>
    <w:lvl w:ilvl="8" w:tplc="D7406DD4">
      <w:start w:val="1"/>
      <w:numFmt w:val="bullet"/>
      <w:lvlText w:val=""/>
      <w:lvlJc w:val="left"/>
      <w:pPr>
        <w:ind w:left="6480" w:hanging="360"/>
      </w:pPr>
      <w:rPr>
        <w:rFonts w:ascii="Wingdings" w:hAnsi="Wingdings" w:hint="default"/>
      </w:rPr>
    </w:lvl>
  </w:abstractNum>
  <w:abstractNum w:abstractNumId="3" w15:restartNumberingAfterBreak="0">
    <w:nsid w:val="6CE2584D"/>
    <w:multiLevelType w:val="hybridMultilevel"/>
    <w:tmpl w:val="762049AC"/>
    <w:lvl w:ilvl="0" w:tplc="C0EA5AC8">
      <w:start w:val="1"/>
      <w:numFmt w:val="bullet"/>
      <w:lvlText w:val="o"/>
      <w:lvlJc w:val="left"/>
      <w:pPr>
        <w:ind w:left="720" w:hanging="360"/>
      </w:pPr>
      <w:rPr>
        <w:rFonts w:ascii="Courier New" w:hAnsi="Courier New" w:cs="Courier New" w:hint="default"/>
      </w:rPr>
    </w:lvl>
    <w:lvl w:ilvl="1" w:tplc="3246F044">
      <w:start w:val="1"/>
      <w:numFmt w:val="bullet"/>
      <w:lvlText w:val="o"/>
      <w:lvlJc w:val="left"/>
      <w:pPr>
        <w:ind w:left="1440" w:hanging="360"/>
      </w:pPr>
      <w:rPr>
        <w:rFonts w:ascii="Courier New" w:hAnsi="Courier New" w:cs="Courier New" w:hint="default"/>
      </w:rPr>
    </w:lvl>
    <w:lvl w:ilvl="2" w:tplc="EF809BC6">
      <w:start w:val="1"/>
      <w:numFmt w:val="bullet"/>
      <w:lvlText w:val=""/>
      <w:lvlJc w:val="left"/>
      <w:pPr>
        <w:ind w:left="2160" w:hanging="360"/>
      </w:pPr>
      <w:rPr>
        <w:rFonts w:ascii="Wingdings" w:hAnsi="Wingdings" w:hint="default"/>
      </w:rPr>
    </w:lvl>
    <w:lvl w:ilvl="3" w:tplc="74EA9AFC">
      <w:start w:val="1"/>
      <w:numFmt w:val="bullet"/>
      <w:lvlText w:val=""/>
      <w:lvlJc w:val="left"/>
      <w:pPr>
        <w:ind w:left="2880" w:hanging="360"/>
      </w:pPr>
      <w:rPr>
        <w:rFonts w:ascii="Symbol" w:hAnsi="Symbol" w:hint="default"/>
      </w:rPr>
    </w:lvl>
    <w:lvl w:ilvl="4" w:tplc="40FEE006">
      <w:start w:val="1"/>
      <w:numFmt w:val="bullet"/>
      <w:lvlText w:val="o"/>
      <w:lvlJc w:val="left"/>
      <w:pPr>
        <w:ind w:left="3600" w:hanging="360"/>
      </w:pPr>
      <w:rPr>
        <w:rFonts w:ascii="Courier New" w:hAnsi="Courier New" w:cs="Courier New" w:hint="default"/>
      </w:rPr>
    </w:lvl>
    <w:lvl w:ilvl="5" w:tplc="E1CAB7AE">
      <w:start w:val="1"/>
      <w:numFmt w:val="bullet"/>
      <w:lvlText w:val=""/>
      <w:lvlJc w:val="left"/>
      <w:pPr>
        <w:ind w:left="4320" w:hanging="360"/>
      </w:pPr>
      <w:rPr>
        <w:rFonts w:ascii="Wingdings" w:hAnsi="Wingdings" w:hint="default"/>
      </w:rPr>
    </w:lvl>
    <w:lvl w:ilvl="6" w:tplc="1C2050DC">
      <w:start w:val="1"/>
      <w:numFmt w:val="bullet"/>
      <w:lvlText w:val=""/>
      <w:lvlJc w:val="left"/>
      <w:pPr>
        <w:ind w:left="5040" w:hanging="360"/>
      </w:pPr>
      <w:rPr>
        <w:rFonts w:ascii="Symbol" w:hAnsi="Symbol" w:hint="default"/>
      </w:rPr>
    </w:lvl>
    <w:lvl w:ilvl="7" w:tplc="81ECC9C8">
      <w:start w:val="1"/>
      <w:numFmt w:val="bullet"/>
      <w:lvlText w:val="o"/>
      <w:lvlJc w:val="left"/>
      <w:pPr>
        <w:ind w:left="5760" w:hanging="360"/>
      </w:pPr>
      <w:rPr>
        <w:rFonts w:ascii="Courier New" w:hAnsi="Courier New" w:cs="Courier New" w:hint="default"/>
      </w:rPr>
    </w:lvl>
    <w:lvl w:ilvl="8" w:tplc="7F72C140">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B6"/>
    <w:rsid w:val="0003734E"/>
    <w:rsid w:val="000B7607"/>
    <w:rsid w:val="000F7D2D"/>
    <w:rsid w:val="001147C2"/>
    <w:rsid w:val="00125362"/>
    <w:rsid w:val="0015278E"/>
    <w:rsid w:val="001674F2"/>
    <w:rsid w:val="00170ECA"/>
    <w:rsid w:val="00174B68"/>
    <w:rsid w:val="001B1945"/>
    <w:rsid w:val="00203B13"/>
    <w:rsid w:val="00260607"/>
    <w:rsid w:val="002621FC"/>
    <w:rsid w:val="00271C84"/>
    <w:rsid w:val="002B34FE"/>
    <w:rsid w:val="002D5F30"/>
    <w:rsid w:val="00321ED1"/>
    <w:rsid w:val="003278C5"/>
    <w:rsid w:val="003634D1"/>
    <w:rsid w:val="00425F8A"/>
    <w:rsid w:val="00495B1A"/>
    <w:rsid w:val="004A2649"/>
    <w:rsid w:val="004C1EBD"/>
    <w:rsid w:val="00501068"/>
    <w:rsid w:val="00523EB5"/>
    <w:rsid w:val="00540A10"/>
    <w:rsid w:val="00592D66"/>
    <w:rsid w:val="00672A95"/>
    <w:rsid w:val="006C2A83"/>
    <w:rsid w:val="006D52E9"/>
    <w:rsid w:val="007077E0"/>
    <w:rsid w:val="007708AC"/>
    <w:rsid w:val="00847BDC"/>
    <w:rsid w:val="008565B3"/>
    <w:rsid w:val="00864BD0"/>
    <w:rsid w:val="00865518"/>
    <w:rsid w:val="00901EFC"/>
    <w:rsid w:val="00945FB2"/>
    <w:rsid w:val="0096231F"/>
    <w:rsid w:val="009819B6"/>
    <w:rsid w:val="009B7EBC"/>
    <w:rsid w:val="009F5EF1"/>
    <w:rsid w:val="00A36EB7"/>
    <w:rsid w:val="00A65E25"/>
    <w:rsid w:val="00A86B32"/>
    <w:rsid w:val="00B00D42"/>
    <w:rsid w:val="00B00E1A"/>
    <w:rsid w:val="00B84798"/>
    <w:rsid w:val="00BB37F3"/>
    <w:rsid w:val="00BD5F4F"/>
    <w:rsid w:val="00BF2996"/>
    <w:rsid w:val="00BF4BB0"/>
    <w:rsid w:val="00C21671"/>
    <w:rsid w:val="00C229FB"/>
    <w:rsid w:val="00C30982"/>
    <w:rsid w:val="00C46E21"/>
    <w:rsid w:val="00C92186"/>
    <w:rsid w:val="00CA0A7E"/>
    <w:rsid w:val="00D845C0"/>
    <w:rsid w:val="00D96ED3"/>
    <w:rsid w:val="00DB02A8"/>
    <w:rsid w:val="00DB4111"/>
    <w:rsid w:val="00DF0352"/>
    <w:rsid w:val="00E06763"/>
    <w:rsid w:val="00E21B9E"/>
    <w:rsid w:val="00E245F8"/>
    <w:rsid w:val="00E64D16"/>
    <w:rsid w:val="00EA1775"/>
    <w:rsid w:val="00EA4BEF"/>
    <w:rsid w:val="00EC6323"/>
    <w:rsid w:val="00EE7B42"/>
    <w:rsid w:val="00F83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BF2B3"/>
  <w15:docId w15:val="{99DDECC8-B73A-4BA4-AD34-BFECC94D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basedOn w:val="a0"/>
    <w:link w:val="aa"/>
    <w:uiPriority w:val="35"/>
    <w:rPr>
      <w:b/>
      <w:bCs/>
      <w:color w:val="5B9BD5"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List Paragraph"/>
    <w:basedOn w:val="a"/>
    <w:uiPriority w:val="34"/>
    <w:qFormat/>
    <w:pPr>
      <w:ind w:left="720"/>
      <w:contextualSpacing/>
    </w:pPr>
  </w:style>
  <w:style w:type="paragraph" w:customStyle="1" w:styleId="Base">
    <w:name w:val="_Base"/>
    <w:link w:val="Base0"/>
    <w:qFormat/>
    <w:pPr>
      <w:spacing w:before="160" w:line="260" w:lineRule="exact"/>
      <w:jc w:val="both"/>
    </w:pPr>
    <w:rPr>
      <w:rFonts w:ascii="PT Sans" w:hAnsi="PT Sans" w:cs="DIN Pro Regular"/>
      <w:szCs w:val="20"/>
    </w:rPr>
  </w:style>
  <w:style w:type="character" w:customStyle="1" w:styleId="Base0">
    <w:name w:val="_Base Знак"/>
    <w:basedOn w:val="a0"/>
    <w:link w:val="Base"/>
    <w:rPr>
      <w:rFonts w:ascii="PT Sans" w:hAnsi="PT Sans" w:cs="DIN Pro Regular"/>
      <w:szCs w:val="20"/>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character" w:styleId="aff2">
    <w:name w:val="page number"/>
    <w:basedOn w:val="a0"/>
    <w:uiPriority w:val="99"/>
    <w:semiHidden/>
    <w:unhideWhenUsed/>
  </w:style>
  <w:style w:type="paragraph" w:customStyle="1" w:styleId="Head1">
    <w:name w:val="_Head_1"/>
    <w:link w:val="Head10"/>
    <w:qFormat/>
    <w:pPr>
      <w:spacing w:before="160" w:line="480" w:lineRule="exact"/>
      <w:outlineLvl w:val="0"/>
    </w:pPr>
    <w:rPr>
      <w:rFonts w:ascii="Teuton Normal" w:eastAsiaTheme="majorEastAsia" w:hAnsi="Teuton Normal" w:cstheme="majorBidi"/>
      <w:color w:val="000000" w:themeColor="text1"/>
      <w:sz w:val="44"/>
      <w:szCs w:val="44"/>
    </w:rPr>
  </w:style>
  <w:style w:type="character" w:customStyle="1" w:styleId="Head10">
    <w:name w:val="_Head_1 Знак"/>
    <w:basedOn w:val="a0"/>
    <w:link w:val="Head1"/>
    <w:rPr>
      <w:rFonts w:ascii="Teuton Normal" w:eastAsiaTheme="majorEastAsia" w:hAnsi="Teuton Normal" w:cstheme="majorBidi"/>
      <w:color w:val="000000" w:themeColor="text1"/>
      <w:sz w:val="44"/>
      <w:szCs w:val="44"/>
    </w:rPr>
  </w:style>
  <w:style w:type="paragraph" w:customStyle="1" w:styleId="Head2">
    <w:name w:val="_Head_2"/>
    <w:qFormat/>
    <w:pPr>
      <w:spacing w:line="320" w:lineRule="exact"/>
      <w:outlineLvl w:val="1"/>
    </w:pPr>
    <w:rPr>
      <w:rFonts w:ascii="Teuton Normal" w:eastAsiaTheme="majorEastAsia" w:hAnsi="Teuton Normal" w:cstheme="majorBidi"/>
      <w:color w:val="000000" w:themeColor="text1"/>
      <w:sz w:val="28"/>
      <w:szCs w:val="32"/>
    </w:rPr>
  </w:style>
  <w:style w:type="paragraph" w:customStyle="1" w:styleId="Head3">
    <w:name w:val="_Head_3"/>
    <w:next w:val="Base"/>
    <w:qFormat/>
    <w:pPr>
      <w:keepNext/>
      <w:spacing w:line="280" w:lineRule="exact"/>
      <w:outlineLvl w:val="2"/>
    </w:pPr>
    <w:rPr>
      <w:rFonts w:ascii="Teuton Normal" w:eastAsiaTheme="majorEastAsia" w:hAnsi="Teuton Normal" w:cstheme="majorBidi"/>
      <w:color w:val="000000" w:themeColor="text1"/>
      <w:sz w:val="24"/>
      <w:szCs w:val="28"/>
    </w:rPr>
  </w:style>
  <w:style w:type="paragraph" w:styleId="aff3">
    <w:name w:val="Revision"/>
    <w:hidden/>
    <w:uiPriority w:val="99"/>
    <w:semiHidden/>
    <w:pPr>
      <w:spacing w:after="0" w:line="240" w:lineRule="auto"/>
    </w:pPr>
  </w:style>
  <w:style w:type="character" w:customStyle="1" w:styleId="legds">
    <w:name w:val="legds"/>
    <w:basedOn w:val="a0"/>
    <w:rsid w:val="00EC6323"/>
  </w:style>
  <w:style w:type="paragraph" w:customStyle="1" w:styleId="legclearfix">
    <w:name w:val="legclearfix"/>
    <w:basedOn w:val="a"/>
    <w:rsid w:val="00EC63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579041">
      <w:bodyDiv w:val="1"/>
      <w:marLeft w:val="0"/>
      <w:marRight w:val="0"/>
      <w:marTop w:val="0"/>
      <w:marBottom w:val="0"/>
      <w:divBdr>
        <w:top w:val="none" w:sz="0" w:space="0" w:color="auto"/>
        <w:left w:val="none" w:sz="0" w:space="0" w:color="auto"/>
        <w:bottom w:val="none" w:sz="0" w:space="0" w:color="auto"/>
        <w:right w:val="none" w:sz="0" w:space="0" w:color="auto"/>
      </w:divBdr>
    </w:div>
    <w:div w:id="1518731757">
      <w:bodyDiv w:val="1"/>
      <w:marLeft w:val="0"/>
      <w:marRight w:val="0"/>
      <w:marTop w:val="0"/>
      <w:marBottom w:val="0"/>
      <w:divBdr>
        <w:top w:val="none" w:sz="0" w:space="0" w:color="auto"/>
        <w:left w:val="none" w:sz="0" w:space="0" w:color="auto"/>
        <w:bottom w:val="none" w:sz="0" w:space="0" w:color="auto"/>
        <w:right w:val="none" w:sz="0" w:space="0" w:color="auto"/>
      </w:divBdr>
    </w:div>
    <w:div w:id="1525054906">
      <w:bodyDiv w:val="1"/>
      <w:marLeft w:val="0"/>
      <w:marRight w:val="0"/>
      <w:marTop w:val="0"/>
      <w:marBottom w:val="0"/>
      <w:divBdr>
        <w:top w:val="none" w:sz="0" w:space="0" w:color="auto"/>
        <w:left w:val="none" w:sz="0" w:space="0" w:color="auto"/>
        <w:bottom w:val="none" w:sz="0" w:space="0" w:color="auto"/>
        <w:right w:val="none" w:sz="0" w:space="0" w:color="auto"/>
      </w:divBdr>
    </w:div>
    <w:div w:id="1674258533">
      <w:bodyDiv w:val="1"/>
      <w:marLeft w:val="0"/>
      <w:marRight w:val="0"/>
      <w:marTop w:val="0"/>
      <w:marBottom w:val="0"/>
      <w:divBdr>
        <w:top w:val="none" w:sz="0" w:space="0" w:color="auto"/>
        <w:left w:val="none" w:sz="0" w:space="0" w:color="auto"/>
        <w:bottom w:val="none" w:sz="0" w:space="0" w:color="auto"/>
        <w:right w:val="none" w:sz="0" w:space="0" w:color="auto"/>
      </w:divBdr>
    </w:div>
    <w:div w:id="179104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19-04970_ebook.pdf" TargetMode="External"/><Relationship Id="rId13" Type="http://schemas.openxmlformats.org/officeDocument/2006/relationships/hyperlink" Target="https://uncitral.un.org/sites/uncitral.un.org/files/mlac_e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ncitral.un.org/sites/uncitral.un.org/files/media-documents/uncitral/en/mlit_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citral.un.org/sites/uncitral.un.org/files/media-documents/uncitral/en/mletr_ebook_e.pdf"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https://uncitral.un.org/sites/uncitral.un.org/files/media-documents/uncitral/en/06-57452_ebook.pdf"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uncitral.un.org/sites/uncitral.un.org/files/media-documents/uncitral/en/ml-elecsig-e.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36E99-0066-4ECD-9DA4-4D45860B2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3958</Words>
  <Characters>22567</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Dmitrik</dc:creator>
  <cp:keywords/>
  <dc:description/>
  <cp:lastModifiedBy>Nikolay Dmitrik</cp:lastModifiedBy>
  <cp:revision>4</cp:revision>
  <dcterms:created xsi:type="dcterms:W3CDTF">2025-03-02T23:20:00Z</dcterms:created>
  <dcterms:modified xsi:type="dcterms:W3CDTF">2025-03-18T14:01:00Z</dcterms:modified>
</cp:coreProperties>
</file>